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1DBFA" w14:textId="77777777" w:rsidR="00976F12" w:rsidRDefault="00976F12" w:rsidP="00976F12">
      <w:pPr>
        <w:rPr>
          <w:rFonts w:ascii="Arial" w:hAnsi="Arial" w:cs="Arial"/>
          <w:b/>
          <w:sz w:val="24"/>
          <w:szCs w:val="24"/>
        </w:rPr>
      </w:pPr>
      <w:bookmarkStart w:id="0" w:name="_GoBack"/>
    </w:p>
    <w:bookmarkEnd w:id="0"/>
    <w:p w14:paraId="0730D0D4" w14:textId="77777777" w:rsidR="00360E92" w:rsidRDefault="00360E92" w:rsidP="00976F12">
      <w:pPr>
        <w:rPr>
          <w:rFonts w:ascii="Arial" w:hAnsi="Arial" w:cs="Arial"/>
          <w:b/>
          <w:color w:val="1F4E79" w:themeColor="accent1" w:themeShade="80"/>
          <w:sz w:val="28"/>
          <w:szCs w:val="28"/>
        </w:rPr>
      </w:pPr>
    </w:p>
    <w:p w14:paraId="76C801AB" w14:textId="77777777" w:rsidR="00360E92" w:rsidRDefault="00360E92" w:rsidP="00976F12">
      <w:pPr>
        <w:rPr>
          <w:rFonts w:ascii="Arial" w:hAnsi="Arial" w:cs="Arial"/>
          <w:b/>
          <w:color w:val="1F4E79" w:themeColor="accent1" w:themeShade="80"/>
          <w:sz w:val="28"/>
          <w:szCs w:val="28"/>
        </w:rPr>
      </w:pPr>
    </w:p>
    <w:p w14:paraId="06F15534" w14:textId="735E55B3" w:rsidR="00943F26" w:rsidRDefault="00976F12" w:rsidP="00955502">
      <w:pPr>
        <w:jc w:val="center"/>
        <w:rPr>
          <w:rFonts w:ascii="Arial" w:hAnsi="Arial" w:cs="Arial"/>
          <w:b/>
          <w:color w:val="1F4E79" w:themeColor="accent1" w:themeShade="80"/>
          <w:sz w:val="28"/>
          <w:szCs w:val="28"/>
        </w:rPr>
      </w:pPr>
      <w:r w:rsidRPr="00976F12">
        <w:rPr>
          <w:rFonts w:ascii="Arial" w:hAnsi="Arial" w:cs="Arial"/>
          <w:b/>
          <w:color w:val="1F4E79" w:themeColor="accent1" w:themeShade="80"/>
          <w:sz w:val="28"/>
          <w:szCs w:val="28"/>
        </w:rPr>
        <w:t>Updated Guidance for CES Schools</w:t>
      </w:r>
      <w:r>
        <w:rPr>
          <w:rFonts w:ascii="Arial" w:hAnsi="Arial" w:cs="Arial"/>
          <w:b/>
          <w:color w:val="1F4E79" w:themeColor="accent1" w:themeShade="80"/>
          <w:sz w:val="28"/>
          <w:szCs w:val="28"/>
        </w:rPr>
        <w:t xml:space="preserve"> </w:t>
      </w:r>
    </w:p>
    <w:p w14:paraId="71F50736" w14:textId="49C8EC4D" w:rsidR="00976F12" w:rsidRDefault="00976F12" w:rsidP="00943F26">
      <w:pPr>
        <w:jc w:val="center"/>
        <w:rPr>
          <w:rFonts w:ascii="Arial" w:hAnsi="Arial" w:cs="Arial"/>
          <w:b/>
          <w:color w:val="1F4E79" w:themeColor="accent1" w:themeShade="80"/>
          <w:sz w:val="28"/>
          <w:szCs w:val="28"/>
        </w:rPr>
      </w:pPr>
      <w:r w:rsidRPr="00976F12">
        <w:rPr>
          <w:rFonts w:ascii="Arial" w:hAnsi="Arial" w:cs="Arial"/>
          <w:b/>
          <w:color w:val="1F4E79" w:themeColor="accent1" w:themeShade="80"/>
          <w:sz w:val="28"/>
          <w:szCs w:val="28"/>
        </w:rPr>
        <w:t>Addendum to the School / Academy Safeguarding and Child Protection Policy</w:t>
      </w:r>
    </w:p>
    <w:p w14:paraId="6003C9AD" w14:textId="4505D72A" w:rsidR="00CF589D" w:rsidRDefault="00CF589D" w:rsidP="00955502">
      <w:pPr>
        <w:jc w:val="center"/>
        <w:rPr>
          <w:rFonts w:ascii="Arial" w:hAnsi="Arial" w:cs="Arial"/>
          <w:b/>
          <w:color w:val="1F4E79" w:themeColor="accent1" w:themeShade="80"/>
          <w:sz w:val="28"/>
          <w:szCs w:val="28"/>
        </w:rPr>
      </w:pPr>
      <w:r>
        <w:rPr>
          <w:rFonts w:ascii="Arial" w:hAnsi="Arial" w:cs="Arial"/>
          <w:b/>
          <w:color w:val="1F4E79" w:themeColor="accent1" w:themeShade="80"/>
          <w:sz w:val="28"/>
          <w:szCs w:val="28"/>
        </w:rPr>
        <w:t>May 2020</w:t>
      </w:r>
    </w:p>
    <w:p w14:paraId="602299D4" w14:textId="77777777" w:rsidR="00955502" w:rsidRDefault="00955502" w:rsidP="00976F12">
      <w:pPr>
        <w:rPr>
          <w:rFonts w:ascii="Arial" w:hAnsi="Arial" w:cs="Arial"/>
          <w:b/>
          <w:color w:val="1F4E79" w:themeColor="accent1" w:themeShade="80"/>
          <w:sz w:val="28"/>
          <w:szCs w:val="28"/>
        </w:rPr>
      </w:pPr>
    </w:p>
    <w:p w14:paraId="2A74338E" w14:textId="77777777" w:rsidR="00955502" w:rsidRDefault="00955502" w:rsidP="00976F12">
      <w:pPr>
        <w:rPr>
          <w:rFonts w:ascii="Arial" w:hAnsi="Arial" w:cs="Arial"/>
          <w:b/>
          <w:color w:val="1F4E79" w:themeColor="accent1" w:themeShade="80"/>
          <w:sz w:val="28"/>
          <w:szCs w:val="28"/>
        </w:rPr>
      </w:pPr>
    </w:p>
    <w:p w14:paraId="46EAAABF" w14:textId="77777777" w:rsidR="00955502" w:rsidRDefault="00955502" w:rsidP="00976F12">
      <w:pPr>
        <w:rPr>
          <w:rFonts w:ascii="Arial" w:hAnsi="Arial" w:cs="Arial"/>
          <w:b/>
          <w:color w:val="1F4E79" w:themeColor="accent1" w:themeShade="80"/>
          <w:sz w:val="28"/>
          <w:szCs w:val="28"/>
        </w:rPr>
      </w:pPr>
    </w:p>
    <w:p w14:paraId="67451610" w14:textId="664DBC7B" w:rsidR="00955502" w:rsidRDefault="00955502" w:rsidP="00976F12">
      <w:pPr>
        <w:rPr>
          <w:rFonts w:ascii="Arial" w:hAnsi="Arial" w:cs="Arial"/>
          <w:b/>
          <w:color w:val="1F4E79" w:themeColor="accent1" w:themeShade="80"/>
          <w:sz w:val="28"/>
          <w:szCs w:val="28"/>
        </w:rPr>
      </w:pPr>
    </w:p>
    <w:p w14:paraId="4F449AAB" w14:textId="15EE5FC0" w:rsidR="000D308D" w:rsidRDefault="000D308D" w:rsidP="00976F12">
      <w:pPr>
        <w:rPr>
          <w:rFonts w:ascii="Arial" w:hAnsi="Arial" w:cs="Arial"/>
          <w:b/>
          <w:color w:val="1F4E79" w:themeColor="accent1" w:themeShade="80"/>
          <w:sz w:val="28"/>
          <w:szCs w:val="28"/>
        </w:rPr>
      </w:pPr>
    </w:p>
    <w:p w14:paraId="74DC031E" w14:textId="377082D8" w:rsidR="000D308D" w:rsidRDefault="000D308D" w:rsidP="00976F12">
      <w:pPr>
        <w:rPr>
          <w:rFonts w:ascii="Arial" w:hAnsi="Arial" w:cs="Arial"/>
          <w:b/>
          <w:color w:val="1F4E79" w:themeColor="accent1" w:themeShade="80"/>
          <w:sz w:val="28"/>
          <w:szCs w:val="28"/>
        </w:rPr>
      </w:pPr>
    </w:p>
    <w:p w14:paraId="72587680" w14:textId="46C70B21" w:rsidR="000D308D" w:rsidRDefault="000D308D" w:rsidP="00976F12">
      <w:pPr>
        <w:rPr>
          <w:rFonts w:ascii="Arial" w:hAnsi="Arial" w:cs="Arial"/>
          <w:b/>
          <w:color w:val="1F4E79" w:themeColor="accent1" w:themeShade="80"/>
          <w:sz w:val="28"/>
          <w:szCs w:val="28"/>
        </w:rPr>
      </w:pPr>
    </w:p>
    <w:p w14:paraId="5D02C9ED" w14:textId="4F097A3D" w:rsidR="000D308D" w:rsidRDefault="000D308D" w:rsidP="00976F12">
      <w:pPr>
        <w:rPr>
          <w:rFonts w:ascii="Arial" w:hAnsi="Arial" w:cs="Arial"/>
          <w:b/>
          <w:color w:val="1F4E79" w:themeColor="accent1" w:themeShade="80"/>
          <w:sz w:val="28"/>
          <w:szCs w:val="28"/>
        </w:rPr>
      </w:pPr>
    </w:p>
    <w:p w14:paraId="39A35AA4" w14:textId="77777777" w:rsidR="000D308D" w:rsidRDefault="000D308D" w:rsidP="00976F12">
      <w:pPr>
        <w:rPr>
          <w:rFonts w:ascii="Arial" w:hAnsi="Arial" w:cs="Arial"/>
          <w:b/>
          <w:color w:val="1F4E79" w:themeColor="accent1" w:themeShade="80"/>
          <w:sz w:val="28"/>
          <w:szCs w:val="28"/>
        </w:rPr>
      </w:pPr>
    </w:p>
    <w:p w14:paraId="606C6403" w14:textId="77777777" w:rsidR="00955502" w:rsidRDefault="00955502" w:rsidP="00976F12">
      <w:pPr>
        <w:rPr>
          <w:rFonts w:ascii="Arial" w:hAnsi="Arial" w:cs="Arial"/>
          <w:b/>
          <w:color w:val="1F4E79" w:themeColor="accent1" w:themeShade="80"/>
          <w:sz w:val="28"/>
          <w:szCs w:val="28"/>
        </w:rPr>
      </w:pPr>
    </w:p>
    <w:p w14:paraId="3945BF20" w14:textId="77777777" w:rsidR="009767CB" w:rsidRDefault="009767CB" w:rsidP="00976F12">
      <w:pPr>
        <w:rPr>
          <w:rFonts w:ascii="Arial" w:hAnsi="Arial" w:cs="Arial"/>
          <w:b/>
          <w:color w:val="1F4E79" w:themeColor="accent1" w:themeShade="80"/>
          <w:sz w:val="28"/>
          <w:szCs w:val="28"/>
        </w:rPr>
      </w:pPr>
    </w:p>
    <w:p w14:paraId="43C20804" w14:textId="4070A7A5" w:rsidR="00955502" w:rsidRPr="009767CB" w:rsidRDefault="00943F26" w:rsidP="00976F12">
      <w:pPr>
        <w:rPr>
          <w:rFonts w:ascii="Arial" w:hAnsi="Arial" w:cs="Arial"/>
          <w:color w:val="FF0000"/>
          <w:sz w:val="28"/>
          <w:szCs w:val="28"/>
        </w:rPr>
      </w:pPr>
      <w:r>
        <w:rPr>
          <w:rFonts w:ascii="Arial" w:hAnsi="Arial" w:cs="Arial"/>
          <w:color w:val="FF0000"/>
          <w:sz w:val="28"/>
          <w:szCs w:val="28"/>
        </w:rPr>
        <w:t>P</w:t>
      </w:r>
      <w:r w:rsidR="009767CB" w:rsidRPr="009767CB">
        <w:rPr>
          <w:rFonts w:ascii="Arial" w:hAnsi="Arial" w:cs="Arial"/>
          <w:color w:val="FF0000"/>
          <w:sz w:val="28"/>
          <w:szCs w:val="28"/>
        </w:rPr>
        <w:t xml:space="preserve">lease </w:t>
      </w:r>
      <w:r w:rsidR="000D308D">
        <w:rPr>
          <w:rFonts w:ascii="Arial" w:hAnsi="Arial" w:cs="Arial"/>
          <w:color w:val="FF0000"/>
          <w:sz w:val="28"/>
          <w:szCs w:val="28"/>
        </w:rPr>
        <w:t>ensure</w:t>
      </w:r>
      <w:r w:rsidR="00D57382">
        <w:rPr>
          <w:rFonts w:ascii="Arial" w:hAnsi="Arial" w:cs="Arial"/>
          <w:color w:val="FF0000"/>
          <w:sz w:val="28"/>
          <w:szCs w:val="28"/>
        </w:rPr>
        <w:t xml:space="preserve"> </w:t>
      </w:r>
      <w:r w:rsidR="000D308D">
        <w:rPr>
          <w:rFonts w:ascii="Arial" w:hAnsi="Arial" w:cs="Arial"/>
          <w:color w:val="FF0000"/>
          <w:sz w:val="28"/>
          <w:szCs w:val="28"/>
        </w:rPr>
        <w:t xml:space="preserve">DSL </w:t>
      </w:r>
      <w:r w:rsidR="00D57382">
        <w:rPr>
          <w:rFonts w:ascii="Arial" w:hAnsi="Arial" w:cs="Arial"/>
          <w:color w:val="FF0000"/>
          <w:sz w:val="28"/>
          <w:szCs w:val="28"/>
        </w:rPr>
        <w:t>personnel</w:t>
      </w:r>
      <w:r w:rsidR="000D308D">
        <w:rPr>
          <w:rFonts w:ascii="Arial" w:hAnsi="Arial" w:cs="Arial"/>
          <w:color w:val="FF0000"/>
          <w:sz w:val="28"/>
          <w:szCs w:val="28"/>
        </w:rPr>
        <w:t xml:space="preserve"> </w:t>
      </w:r>
      <w:r w:rsidR="00FE2ABE">
        <w:rPr>
          <w:rFonts w:ascii="Arial" w:hAnsi="Arial" w:cs="Arial"/>
          <w:color w:val="FF0000"/>
          <w:sz w:val="28"/>
          <w:szCs w:val="28"/>
        </w:rPr>
        <w:t xml:space="preserve">information </w:t>
      </w:r>
      <w:r w:rsidR="000D308D">
        <w:rPr>
          <w:rFonts w:ascii="Arial" w:hAnsi="Arial" w:cs="Arial"/>
          <w:color w:val="FF0000"/>
          <w:sz w:val="28"/>
          <w:szCs w:val="28"/>
        </w:rPr>
        <w:t>is fully updated</w:t>
      </w:r>
      <w:r w:rsidR="009767CB">
        <w:rPr>
          <w:rFonts w:ascii="Arial" w:hAnsi="Arial" w:cs="Arial"/>
          <w:color w:val="FF0000"/>
          <w:sz w:val="28"/>
          <w:szCs w:val="28"/>
        </w:rPr>
        <w:t>:</w:t>
      </w:r>
    </w:p>
    <w:p w14:paraId="05BA4FAF" w14:textId="77777777" w:rsidR="00955502" w:rsidRPr="00976F12" w:rsidRDefault="00955502" w:rsidP="00976F12">
      <w:pPr>
        <w:rPr>
          <w:rFonts w:ascii="Arial" w:hAnsi="Arial" w:cs="Arial"/>
          <w:b/>
          <w:color w:val="1F4E79" w:themeColor="accent1" w:themeShade="80"/>
          <w:sz w:val="28"/>
          <w:szCs w:val="28"/>
        </w:rPr>
      </w:pPr>
      <w:r>
        <w:rPr>
          <w:rFonts w:ascii="Arial" w:hAnsi="Arial" w:cs="Arial"/>
          <w:b/>
          <w:color w:val="1F4E79" w:themeColor="accent1" w:themeShade="80"/>
          <w:sz w:val="28"/>
          <w:szCs w:val="28"/>
        </w:rPr>
        <w:t>Emergency contact details:</w:t>
      </w:r>
    </w:p>
    <w:tbl>
      <w:tblPr>
        <w:tblW w:w="10073"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0"/>
        <w:gridCol w:w="3686"/>
        <w:gridCol w:w="1833"/>
        <w:gridCol w:w="1994"/>
      </w:tblGrid>
      <w:tr w:rsidR="00360E92" w:rsidRPr="008812C3" w14:paraId="4DC00CA3" w14:textId="77777777" w:rsidTr="0061254C">
        <w:trPr>
          <w:trHeight w:val="477"/>
        </w:trPr>
        <w:tc>
          <w:tcPr>
            <w:tcW w:w="10073" w:type="dxa"/>
            <w:gridSpan w:val="4"/>
            <w:shd w:val="clear" w:color="auto" w:fill="323E4F"/>
          </w:tcPr>
          <w:p w14:paraId="39DF7CB5" w14:textId="62E3397C" w:rsidR="00360E92" w:rsidRPr="0061254C" w:rsidRDefault="00360E92" w:rsidP="00A65600">
            <w:pPr>
              <w:rPr>
                <w:rFonts w:ascii="Arial" w:hAnsi="Arial" w:cs="Arial"/>
                <w:b/>
                <w:color w:val="FFFFFF" w:themeColor="background1"/>
                <w:lang w:val="en-US" w:bidi="en-US"/>
              </w:rPr>
            </w:pPr>
            <w:r w:rsidRPr="0061254C">
              <w:rPr>
                <w:rFonts w:ascii="Arial" w:hAnsi="Arial" w:cs="Arial"/>
                <w:b/>
                <w:color w:val="FFFFFF" w:themeColor="background1"/>
                <w:lang w:val="en-US" w:bidi="en-US"/>
              </w:rPr>
              <w:t>Named personnel with designated responsibility for Safeguarding:</w:t>
            </w:r>
          </w:p>
        </w:tc>
      </w:tr>
      <w:tr w:rsidR="00955502" w:rsidRPr="008812C3" w14:paraId="571953ED" w14:textId="77777777" w:rsidTr="00955502">
        <w:tc>
          <w:tcPr>
            <w:tcW w:w="2560" w:type="dxa"/>
            <w:shd w:val="clear" w:color="auto" w:fill="D9D9D9"/>
          </w:tcPr>
          <w:p w14:paraId="5BB19DBC" w14:textId="77777777" w:rsidR="00955502" w:rsidRPr="008812C3" w:rsidRDefault="00955502" w:rsidP="00A65600">
            <w:pPr>
              <w:rPr>
                <w:rFonts w:ascii="Arial" w:hAnsi="Arial" w:cs="Arial"/>
                <w:b/>
                <w:lang w:val="en-US" w:bidi="en-US"/>
              </w:rPr>
            </w:pPr>
            <w:r>
              <w:rPr>
                <w:rFonts w:ascii="Arial" w:hAnsi="Arial" w:cs="Arial"/>
                <w:b/>
                <w:lang w:val="en-US" w:bidi="en-US"/>
              </w:rPr>
              <w:t>Name</w:t>
            </w:r>
          </w:p>
        </w:tc>
        <w:tc>
          <w:tcPr>
            <w:tcW w:w="3686" w:type="dxa"/>
            <w:shd w:val="clear" w:color="auto" w:fill="D9D9D9"/>
          </w:tcPr>
          <w:p w14:paraId="47FD0AF1" w14:textId="77777777" w:rsidR="00955502" w:rsidRPr="008812C3" w:rsidRDefault="00955502" w:rsidP="00A65600">
            <w:pPr>
              <w:rPr>
                <w:rFonts w:ascii="Arial" w:hAnsi="Arial" w:cs="Arial"/>
                <w:b/>
                <w:lang w:val="en-US" w:bidi="en-US"/>
              </w:rPr>
            </w:pPr>
            <w:r>
              <w:rPr>
                <w:rFonts w:ascii="Arial" w:hAnsi="Arial" w:cs="Arial"/>
                <w:b/>
                <w:lang w:val="en-US" w:bidi="en-US"/>
              </w:rPr>
              <w:t xml:space="preserve">Email </w:t>
            </w:r>
          </w:p>
        </w:tc>
        <w:tc>
          <w:tcPr>
            <w:tcW w:w="1833" w:type="dxa"/>
            <w:shd w:val="clear" w:color="auto" w:fill="D9D9D9"/>
          </w:tcPr>
          <w:p w14:paraId="51998AA1" w14:textId="77777777" w:rsidR="00955502" w:rsidRPr="008812C3" w:rsidRDefault="00955502" w:rsidP="00A65600">
            <w:pPr>
              <w:rPr>
                <w:rFonts w:ascii="Arial" w:hAnsi="Arial" w:cs="Arial"/>
                <w:b/>
                <w:lang w:val="en-US" w:bidi="en-US"/>
              </w:rPr>
            </w:pPr>
            <w:r>
              <w:rPr>
                <w:rFonts w:ascii="Arial" w:hAnsi="Arial" w:cs="Arial"/>
                <w:b/>
                <w:lang w:val="en-US" w:bidi="en-US"/>
              </w:rPr>
              <w:t>Telephone</w:t>
            </w:r>
          </w:p>
        </w:tc>
        <w:tc>
          <w:tcPr>
            <w:tcW w:w="1994" w:type="dxa"/>
            <w:shd w:val="clear" w:color="auto" w:fill="D9D9D9"/>
          </w:tcPr>
          <w:p w14:paraId="0A681C7B" w14:textId="77777777" w:rsidR="00955502" w:rsidRPr="008812C3" w:rsidRDefault="00955502" w:rsidP="00A65600">
            <w:pPr>
              <w:rPr>
                <w:rFonts w:ascii="Arial" w:hAnsi="Arial" w:cs="Arial"/>
                <w:b/>
                <w:lang w:val="en-US" w:bidi="en-US"/>
              </w:rPr>
            </w:pPr>
            <w:r>
              <w:rPr>
                <w:rFonts w:ascii="Arial" w:hAnsi="Arial" w:cs="Arial"/>
                <w:b/>
                <w:lang w:val="en-US" w:bidi="en-US"/>
              </w:rPr>
              <w:t>Mobile</w:t>
            </w:r>
          </w:p>
        </w:tc>
      </w:tr>
      <w:tr w:rsidR="00955502" w:rsidRPr="00282C97" w14:paraId="6842050D" w14:textId="77777777" w:rsidTr="00955502">
        <w:tc>
          <w:tcPr>
            <w:tcW w:w="2560" w:type="dxa"/>
          </w:tcPr>
          <w:p w14:paraId="01B5A29D" w14:textId="77777777" w:rsidR="00955502" w:rsidRPr="00282C97" w:rsidRDefault="00955502" w:rsidP="00A65600">
            <w:pPr>
              <w:rPr>
                <w:rFonts w:ascii="Arial" w:hAnsi="Arial" w:cs="Arial"/>
                <w:lang w:val="en-US" w:bidi="en-US"/>
              </w:rPr>
            </w:pPr>
          </w:p>
        </w:tc>
        <w:tc>
          <w:tcPr>
            <w:tcW w:w="3686" w:type="dxa"/>
          </w:tcPr>
          <w:p w14:paraId="302C09A6" w14:textId="77777777" w:rsidR="00955502" w:rsidRPr="00282C97" w:rsidRDefault="00955502" w:rsidP="00A65600">
            <w:pPr>
              <w:rPr>
                <w:rFonts w:ascii="Arial" w:hAnsi="Arial" w:cs="Arial"/>
                <w:lang w:val="en-US" w:bidi="en-US"/>
              </w:rPr>
            </w:pPr>
          </w:p>
        </w:tc>
        <w:tc>
          <w:tcPr>
            <w:tcW w:w="1833" w:type="dxa"/>
          </w:tcPr>
          <w:p w14:paraId="247AEA05" w14:textId="77777777" w:rsidR="00955502" w:rsidRPr="00282C97" w:rsidRDefault="00955502" w:rsidP="00A65600">
            <w:pPr>
              <w:rPr>
                <w:rFonts w:ascii="Arial" w:hAnsi="Arial" w:cs="Arial"/>
                <w:lang w:val="en-US" w:bidi="en-US"/>
              </w:rPr>
            </w:pPr>
          </w:p>
        </w:tc>
        <w:tc>
          <w:tcPr>
            <w:tcW w:w="1994" w:type="dxa"/>
          </w:tcPr>
          <w:p w14:paraId="1A707B97" w14:textId="77777777" w:rsidR="00955502" w:rsidRPr="00282C97" w:rsidRDefault="00955502" w:rsidP="00A65600">
            <w:pPr>
              <w:rPr>
                <w:rFonts w:ascii="Arial" w:hAnsi="Arial" w:cs="Arial"/>
                <w:lang w:val="en-US" w:bidi="en-US"/>
              </w:rPr>
            </w:pPr>
          </w:p>
        </w:tc>
      </w:tr>
      <w:tr w:rsidR="00955502" w:rsidRPr="00282C97" w14:paraId="36E4597E" w14:textId="77777777" w:rsidTr="00955502">
        <w:tc>
          <w:tcPr>
            <w:tcW w:w="2560" w:type="dxa"/>
          </w:tcPr>
          <w:p w14:paraId="47C8C293" w14:textId="77777777" w:rsidR="00955502" w:rsidRPr="00282C97" w:rsidRDefault="00955502" w:rsidP="00A65600">
            <w:pPr>
              <w:rPr>
                <w:rFonts w:ascii="Arial" w:hAnsi="Arial" w:cs="Arial"/>
                <w:lang w:val="en-US" w:bidi="en-US"/>
              </w:rPr>
            </w:pPr>
          </w:p>
        </w:tc>
        <w:tc>
          <w:tcPr>
            <w:tcW w:w="3686" w:type="dxa"/>
          </w:tcPr>
          <w:p w14:paraId="7BDD6F18" w14:textId="77777777" w:rsidR="00955502" w:rsidRPr="00282C97" w:rsidRDefault="00955502" w:rsidP="00A65600">
            <w:pPr>
              <w:rPr>
                <w:rFonts w:ascii="Arial" w:hAnsi="Arial" w:cs="Arial"/>
                <w:lang w:val="en-US" w:bidi="en-US"/>
              </w:rPr>
            </w:pPr>
          </w:p>
        </w:tc>
        <w:tc>
          <w:tcPr>
            <w:tcW w:w="1833" w:type="dxa"/>
          </w:tcPr>
          <w:p w14:paraId="78FBE8EC" w14:textId="77777777" w:rsidR="00955502" w:rsidRPr="00282C97" w:rsidRDefault="00955502" w:rsidP="00A65600">
            <w:pPr>
              <w:rPr>
                <w:rFonts w:ascii="Arial" w:hAnsi="Arial" w:cs="Arial"/>
                <w:lang w:val="en-US" w:bidi="en-US"/>
              </w:rPr>
            </w:pPr>
          </w:p>
        </w:tc>
        <w:tc>
          <w:tcPr>
            <w:tcW w:w="1994" w:type="dxa"/>
          </w:tcPr>
          <w:p w14:paraId="732393A7" w14:textId="77777777" w:rsidR="00955502" w:rsidRPr="00282C97" w:rsidRDefault="00955502" w:rsidP="00A65600">
            <w:pPr>
              <w:rPr>
                <w:rFonts w:ascii="Arial" w:hAnsi="Arial" w:cs="Arial"/>
                <w:lang w:val="en-US" w:bidi="en-US"/>
              </w:rPr>
            </w:pPr>
          </w:p>
        </w:tc>
      </w:tr>
      <w:tr w:rsidR="00955502" w:rsidRPr="00282C97" w14:paraId="329E050E" w14:textId="77777777" w:rsidTr="00955502">
        <w:tc>
          <w:tcPr>
            <w:tcW w:w="2560" w:type="dxa"/>
          </w:tcPr>
          <w:p w14:paraId="7149F8EF" w14:textId="77777777" w:rsidR="00955502" w:rsidRPr="00282C97" w:rsidRDefault="00955502" w:rsidP="00A65600">
            <w:pPr>
              <w:rPr>
                <w:rFonts w:ascii="Arial" w:hAnsi="Arial" w:cs="Arial"/>
                <w:lang w:val="en-US" w:bidi="en-US"/>
              </w:rPr>
            </w:pPr>
          </w:p>
        </w:tc>
        <w:tc>
          <w:tcPr>
            <w:tcW w:w="3686" w:type="dxa"/>
          </w:tcPr>
          <w:p w14:paraId="3DDFD193" w14:textId="77777777" w:rsidR="00955502" w:rsidRPr="00282C97" w:rsidRDefault="00955502" w:rsidP="00A65600">
            <w:pPr>
              <w:rPr>
                <w:rFonts w:ascii="Arial" w:hAnsi="Arial" w:cs="Arial"/>
                <w:lang w:val="en-US" w:bidi="en-US"/>
              </w:rPr>
            </w:pPr>
          </w:p>
        </w:tc>
        <w:tc>
          <w:tcPr>
            <w:tcW w:w="1833" w:type="dxa"/>
          </w:tcPr>
          <w:p w14:paraId="4E77CBD8" w14:textId="77777777" w:rsidR="00955502" w:rsidRPr="00282C97" w:rsidRDefault="00955502" w:rsidP="00A65600">
            <w:pPr>
              <w:rPr>
                <w:rFonts w:ascii="Arial" w:hAnsi="Arial" w:cs="Arial"/>
                <w:lang w:val="en-US" w:bidi="en-US"/>
              </w:rPr>
            </w:pPr>
          </w:p>
        </w:tc>
        <w:tc>
          <w:tcPr>
            <w:tcW w:w="1994" w:type="dxa"/>
          </w:tcPr>
          <w:p w14:paraId="64D3F655" w14:textId="77777777" w:rsidR="00955502" w:rsidRPr="00282C97" w:rsidRDefault="00955502" w:rsidP="00A65600">
            <w:pPr>
              <w:rPr>
                <w:rFonts w:ascii="Arial" w:hAnsi="Arial" w:cs="Arial"/>
                <w:lang w:val="en-US" w:bidi="en-US"/>
              </w:rPr>
            </w:pPr>
          </w:p>
        </w:tc>
      </w:tr>
      <w:tr w:rsidR="00955502" w:rsidRPr="00282C97" w14:paraId="5BBA06D7" w14:textId="77777777" w:rsidTr="00955502">
        <w:tc>
          <w:tcPr>
            <w:tcW w:w="2560" w:type="dxa"/>
          </w:tcPr>
          <w:p w14:paraId="7334AC52" w14:textId="77777777" w:rsidR="00955502" w:rsidRPr="00282C97" w:rsidRDefault="00955502" w:rsidP="00A65600">
            <w:pPr>
              <w:rPr>
                <w:rFonts w:ascii="Arial" w:hAnsi="Arial" w:cs="Arial"/>
                <w:lang w:val="en-US" w:bidi="en-US"/>
              </w:rPr>
            </w:pPr>
          </w:p>
        </w:tc>
        <w:tc>
          <w:tcPr>
            <w:tcW w:w="3686" w:type="dxa"/>
          </w:tcPr>
          <w:p w14:paraId="46C3B582" w14:textId="77777777" w:rsidR="00955502" w:rsidRPr="00282C97" w:rsidRDefault="00955502" w:rsidP="00A65600">
            <w:pPr>
              <w:rPr>
                <w:rFonts w:ascii="Arial" w:hAnsi="Arial" w:cs="Arial"/>
                <w:lang w:val="en-US" w:bidi="en-US"/>
              </w:rPr>
            </w:pPr>
          </w:p>
        </w:tc>
        <w:tc>
          <w:tcPr>
            <w:tcW w:w="1833" w:type="dxa"/>
          </w:tcPr>
          <w:p w14:paraId="5D170F78" w14:textId="77777777" w:rsidR="00955502" w:rsidRPr="00282C97" w:rsidRDefault="00955502" w:rsidP="00A65600">
            <w:pPr>
              <w:rPr>
                <w:rFonts w:ascii="Arial" w:hAnsi="Arial" w:cs="Arial"/>
                <w:lang w:val="en-US" w:bidi="en-US"/>
              </w:rPr>
            </w:pPr>
          </w:p>
        </w:tc>
        <w:tc>
          <w:tcPr>
            <w:tcW w:w="1994" w:type="dxa"/>
          </w:tcPr>
          <w:p w14:paraId="58B9673A" w14:textId="77777777" w:rsidR="00955502" w:rsidRPr="00282C97" w:rsidRDefault="00955502" w:rsidP="00A65600">
            <w:pPr>
              <w:rPr>
                <w:rFonts w:ascii="Arial" w:hAnsi="Arial" w:cs="Arial"/>
                <w:lang w:val="en-US" w:bidi="en-US"/>
              </w:rPr>
            </w:pPr>
          </w:p>
        </w:tc>
      </w:tr>
    </w:tbl>
    <w:p w14:paraId="0564211C" w14:textId="697B6D28" w:rsidR="00976F12" w:rsidRDefault="00360E92" w:rsidP="00976F12">
      <w:pPr>
        <w:rPr>
          <w:rFonts w:ascii="Arial" w:hAnsi="Arial" w:cs="Arial"/>
          <w:b/>
          <w:sz w:val="24"/>
          <w:szCs w:val="24"/>
        </w:rPr>
      </w:pPr>
      <w:r>
        <w:rPr>
          <w:rFonts w:ascii="Arial" w:hAnsi="Arial" w:cs="Arial"/>
          <w:b/>
          <w:sz w:val="24"/>
          <w:szCs w:val="24"/>
        </w:rPr>
        <w:br w:type="page"/>
      </w:r>
    </w:p>
    <w:p w14:paraId="3F177D5C" w14:textId="77777777" w:rsidR="00703542" w:rsidRDefault="00703542" w:rsidP="00976F12">
      <w:pPr>
        <w:rPr>
          <w:rFonts w:ascii="Arial" w:hAnsi="Arial" w:cs="Arial"/>
          <w:b/>
          <w:sz w:val="24"/>
          <w:szCs w:val="24"/>
        </w:rPr>
      </w:pPr>
    </w:p>
    <w:p w14:paraId="6D56DEF9" w14:textId="77777777" w:rsidR="00976F12" w:rsidRPr="00976F12" w:rsidRDefault="003237B4" w:rsidP="00976F12">
      <w:pPr>
        <w:rPr>
          <w:rFonts w:ascii="Arial" w:hAnsi="Arial" w:cs="Arial"/>
          <w:b/>
          <w:color w:val="1F4E79" w:themeColor="accent1" w:themeShade="80"/>
          <w:sz w:val="28"/>
          <w:szCs w:val="28"/>
        </w:rPr>
      </w:pPr>
      <w:r>
        <w:rPr>
          <w:rFonts w:ascii="Arial" w:hAnsi="Arial" w:cs="Arial"/>
          <w:b/>
          <w:color w:val="1F4E79" w:themeColor="accent1" w:themeShade="80"/>
          <w:sz w:val="28"/>
          <w:szCs w:val="28"/>
        </w:rPr>
        <w:t>Introduction</w:t>
      </w:r>
    </w:p>
    <w:p w14:paraId="38B4F250" w14:textId="77777777" w:rsidR="00976F12" w:rsidRPr="007A008F" w:rsidRDefault="00976F12" w:rsidP="00976F12">
      <w:pPr>
        <w:rPr>
          <w:rFonts w:ascii="Arial" w:hAnsi="Arial" w:cs="Arial"/>
          <w:sz w:val="24"/>
          <w:szCs w:val="24"/>
        </w:rPr>
      </w:pPr>
      <w:r w:rsidRPr="007A008F">
        <w:rPr>
          <w:rFonts w:ascii="Arial" w:hAnsi="Arial" w:cs="Arial"/>
          <w:sz w:val="24"/>
          <w:szCs w:val="24"/>
        </w:rPr>
        <w:t xml:space="preserve">In light of the ongoing challenges faced by schools in relation to the Covid-19 pandemic, and the new arrangements and ways of working schools are developing to meet the challenges of supporting </w:t>
      </w:r>
    </w:p>
    <w:p w14:paraId="10C0CAA5" w14:textId="77777777" w:rsidR="00976F12" w:rsidRPr="007A008F" w:rsidRDefault="00976F12" w:rsidP="00976F12">
      <w:pPr>
        <w:pStyle w:val="ListParagraph"/>
        <w:numPr>
          <w:ilvl w:val="0"/>
          <w:numId w:val="4"/>
        </w:numPr>
        <w:rPr>
          <w:rFonts w:ascii="Arial" w:hAnsi="Arial" w:cs="Arial"/>
          <w:sz w:val="24"/>
          <w:szCs w:val="24"/>
        </w:rPr>
      </w:pPr>
      <w:r w:rsidRPr="007A008F">
        <w:rPr>
          <w:rFonts w:ascii="Arial" w:hAnsi="Arial" w:cs="Arial"/>
          <w:sz w:val="24"/>
          <w:szCs w:val="24"/>
        </w:rPr>
        <w:t xml:space="preserve">pupils identified as vulnerable </w:t>
      </w:r>
    </w:p>
    <w:p w14:paraId="4F2ADEC7" w14:textId="77777777" w:rsidR="00976F12" w:rsidRPr="007A008F" w:rsidRDefault="00976F12" w:rsidP="00976F12">
      <w:pPr>
        <w:pStyle w:val="ListParagraph"/>
        <w:numPr>
          <w:ilvl w:val="0"/>
          <w:numId w:val="4"/>
        </w:numPr>
        <w:rPr>
          <w:rFonts w:ascii="Arial" w:hAnsi="Arial" w:cs="Arial"/>
          <w:sz w:val="24"/>
          <w:szCs w:val="24"/>
        </w:rPr>
      </w:pPr>
      <w:r w:rsidRPr="007A008F">
        <w:rPr>
          <w:rFonts w:ascii="Arial" w:hAnsi="Arial" w:cs="Arial"/>
          <w:sz w:val="24"/>
          <w:szCs w:val="24"/>
        </w:rPr>
        <w:t>children of key workers</w:t>
      </w:r>
    </w:p>
    <w:p w14:paraId="3AB15308" w14:textId="77777777" w:rsidR="00976F12" w:rsidRPr="007A008F" w:rsidRDefault="00976F12" w:rsidP="00976F12">
      <w:pPr>
        <w:pStyle w:val="ListParagraph"/>
        <w:numPr>
          <w:ilvl w:val="0"/>
          <w:numId w:val="4"/>
        </w:numPr>
        <w:rPr>
          <w:rFonts w:ascii="Arial" w:hAnsi="Arial" w:cs="Arial"/>
          <w:sz w:val="24"/>
          <w:szCs w:val="24"/>
        </w:rPr>
      </w:pPr>
      <w:r w:rsidRPr="007A008F">
        <w:rPr>
          <w:rFonts w:ascii="Arial" w:hAnsi="Arial" w:cs="Arial"/>
          <w:sz w:val="24"/>
          <w:szCs w:val="24"/>
        </w:rPr>
        <w:t>the wider pupil population</w:t>
      </w:r>
    </w:p>
    <w:p w14:paraId="3FCB3279" w14:textId="77777777" w:rsidR="00976F12" w:rsidRPr="007A008F" w:rsidRDefault="00976F12" w:rsidP="00976F12">
      <w:pPr>
        <w:pStyle w:val="ListParagraph"/>
        <w:numPr>
          <w:ilvl w:val="0"/>
          <w:numId w:val="4"/>
        </w:numPr>
        <w:rPr>
          <w:rFonts w:ascii="Arial" w:hAnsi="Arial" w:cs="Arial"/>
          <w:sz w:val="24"/>
          <w:szCs w:val="24"/>
        </w:rPr>
      </w:pPr>
      <w:r w:rsidRPr="007A008F">
        <w:rPr>
          <w:rFonts w:ascii="Arial" w:hAnsi="Arial" w:cs="Arial"/>
          <w:sz w:val="24"/>
          <w:szCs w:val="24"/>
        </w:rPr>
        <w:t xml:space="preserve">providing and delivering community support </w:t>
      </w:r>
    </w:p>
    <w:p w14:paraId="715C1A41" w14:textId="77777777" w:rsidR="00976F12" w:rsidRPr="007A008F" w:rsidRDefault="00976F12" w:rsidP="00976F12">
      <w:pPr>
        <w:pStyle w:val="ListParagraph"/>
        <w:numPr>
          <w:ilvl w:val="0"/>
          <w:numId w:val="4"/>
        </w:numPr>
        <w:rPr>
          <w:rFonts w:ascii="Arial" w:hAnsi="Arial" w:cs="Arial"/>
          <w:sz w:val="24"/>
          <w:szCs w:val="24"/>
        </w:rPr>
      </w:pPr>
      <w:r w:rsidRPr="007A008F">
        <w:rPr>
          <w:rFonts w:ascii="Arial" w:hAnsi="Arial" w:cs="Arial"/>
          <w:sz w:val="24"/>
          <w:szCs w:val="24"/>
        </w:rPr>
        <w:t>responding to identified local needs</w:t>
      </w:r>
    </w:p>
    <w:p w14:paraId="756828B2" w14:textId="77777777" w:rsidR="00976F12" w:rsidRPr="007A008F" w:rsidRDefault="00976F12" w:rsidP="00976F12">
      <w:pPr>
        <w:rPr>
          <w:rFonts w:ascii="Arial" w:hAnsi="Arial" w:cs="Arial"/>
          <w:sz w:val="24"/>
          <w:szCs w:val="24"/>
        </w:rPr>
      </w:pPr>
      <w:r w:rsidRPr="007A008F">
        <w:rPr>
          <w:rFonts w:ascii="Arial" w:hAnsi="Arial" w:cs="Arial"/>
          <w:sz w:val="24"/>
          <w:szCs w:val="24"/>
        </w:rPr>
        <w:t>The DFE have issued additional guidance for schools and academies relating to their existing Safeguarding /Child Protection Policy documents. We have produced this document to summarise the key issues described in the DFE guidance and to act as the additional element / addendum to your existing Safeguarding and Child Protection Policy that the DFE Guidance document suggests.</w:t>
      </w:r>
    </w:p>
    <w:p w14:paraId="37EE22E2" w14:textId="77777777" w:rsidR="00976F12" w:rsidRDefault="00976F12" w:rsidP="00976F12">
      <w:pPr>
        <w:rPr>
          <w:rFonts w:ascii="Arial" w:hAnsi="Arial" w:cs="Arial"/>
          <w:sz w:val="24"/>
          <w:szCs w:val="24"/>
        </w:rPr>
      </w:pPr>
      <w:r w:rsidRPr="007A008F">
        <w:rPr>
          <w:rFonts w:ascii="Arial" w:hAnsi="Arial" w:cs="Arial"/>
          <w:sz w:val="24"/>
          <w:szCs w:val="24"/>
        </w:rPr>
        <w:t>It is not exhaustive, and we would encourage schools to consider this document and amend it to reflect your specific context and situation, and to ensure it addresses the way in which your school is delivering safeguarding support, and responding to community issues.</w:t>
      </w:r>
    </w:p>
    <w:p w14:paraId="45BD196F" w14:textId="77777777" w:rsidR="00976F12" w:rsidRDefault="00976F12" w:rsidP="00976F12">
      <w:pPr>
        <w:rPr>
          <w:rFonts w:ascii="Arial" w:hAnsi="Arial" w:cs="Arial"/>
          <w:sz w:val="24"/>
          <w:szCs w:val="24"/>
        </w:rPr>
      </w:pPr>
      <w:r w:rsidRPr="00107D0F">
        <w:rPr>
          <w:rFonts w:ascii="Arial" w:hAnsi="Arial" w:cs="Arial"/>
          <w:b/>
          <w:sz w:val="24"/>
          <w:szCs w:val="24"/>
        </w:rPr>
        <w:t>Schools are asked to read the new guidance and act in accordance with the advice provided</w:t>
      </w:r>
      <w:r>
        <w:rPr>
          <w:rFonts w:ascii="Arial" w:hAnsi="Arial" w:cs="Arial"/>
          <w:sz w:val="24"/>
          <w:szCs w:val="24"/>
        </w:rPr>
        <w:t>.</w:t>
      </w:r>
    </w:p>
    <w:p w14:paraId="02858F4B" w14:textId="77777777" w:rsidR="003237B4" w:rsidRPr="003237B4" w:rsidRDefault="003237B4" w:rsidP="00976F12">
      <w:pPr>
        <w:rPr>
          <w:rFonts w:ascii="Arial" w:hAnsi="Arial" w:cs="Arial"/>
          <w:sz w:val="24"/>
          <w:szCs w:val="24"/>
        </w:rPr>
      </w:pPr>
    </w:p>
    <w:p w14:paraId="48553196" w14:textId="4FBE96AA" w:rsidR="00BD4A60" w:rsidRDefault="00976F12" w:rsidP="00976F12">
      <w:pPr>
        <w:rPr>
          <w:rFonts w:ascii="Arial" w:hAnsi="Arial" w:cs="Arial"/>
          <w:b/>
          <w:color w:val="1F4E79" w:themeColor="accent1" w:themeShade="80"/>
          <w:sz w:val="28"/>
          <w:szCs w:val="28"/>
        </w:rPr>
      </w:pPr>
      <w:r w:rsidRPr="00BD4A60">
        <w:rPr>
          <w:rFonts w:ascii="Arial" w:hAnsi="Arial" w:cs="Arial"/>
          <w:b/>
          <w:color w:val="1F4E79" w:themeColor="accent1" w:themeShade="80"/>
          <w:sz w:val="28"/>
          <w:szCs w:val="28"/>
        </w:rPr>
        <w:t>The Guidance Document</w:t>
      </w:r>
      <w:r w:rsidR="00BD4A60" w:rsidRPr="00BD4A60">
        <w:rPr>
          <w:rFonts w:ascii="Arial" w:hAnsi="Arial" w:cs="Arial"/>
          <w:b/>
          <w:color w:val="1F4E79" w:themeColor="accent1" w:themeShade="80"/>
          <w:sz w:val="28"/>
          <w:szCs w:val="28"/>
        </w:rPr>
        <w:t xml:space="preserve">: </w:t>
      </w:r>
      <w:r w:rsidRPr="00BD4A60">
        <w:rPr>
          <w:rFonts w:ascii="Arial" w:hAnsi="Arial" w:cs="Arial"/>
          <w:b/>
          <w:color w:val="1F4E79" w:themeColor="accent1" w:themeShade="80"/>
          <w:sz w:val="28"/>
          <w:szCs w:val="28"/>
        </w:rPr>
        <w:t>Key Messages</w:t>
      </w:r>
    </w:p>
    <w:p w14:paraId="5DA6D7D0" w14:textId="77777777" w:rsidR="006D4379" w:rsidRPr="00BD4A60" w:rsidRDefault="006D4379" w:rsidP="00976F12">
      <w:pPr>
        <w:rPr>
          <w:rFonts w:ascii="Arial" w:hAnsi="Arial" w:cs="Arial"/>
          <w:b/>
          <w:color w:val="1F4E79" w:themeColor="accent1" w:themeShade="80"/>
          <w:sz w:val="28"/>
          <w:szCs w:val="28"/>
        </w:rPr>
      </w:pPr>
    </w:p>
    <w:p w14:paraId="075C235C" w14:textId="77777777" w:rsidR="00976F12" w:rsidRPr="007A008F" w:rsidRDefault="00976F12" w:rsidP="00976F12">
      <w:pPr>
        <w:rPr>
          <w:rFonts w:ascii="Arial" w:hAnsi="Arial" w:cs="Arial"/>
          <w:sz w:val="24"/>
          <w:szCs w:val="24"/>
        </w:rPr>
      </w:pPr>
      <w:r w:rsidRPr="007A008F">
        <w:rPr>
          <w:rFonts w:ascii="Arial" w:hAnsi="Arial" w:cs="Arial"/>
          <w:b/>
          <w:sz w:val="24"/>
          <w:szCs w:val="24"/>
        </w:rPr>
        <w:t>KCSIE 2019 must still be adhered to</w:t>
      </w:r>
      <w:r w:rsidRPr="007A008F">
        <w:rPr>
          <w:rFonts w:ascii="Arial" w:hAnsi="Arial" w:cs="Arial"/>
          <w:sz w:val="24"/>
          <w:szCs w:val="24"/>
        </w:rPr>
        <w:t>. School</w:t>
      </w:r>
      <w:r>
        <w:rPr>
          <w:rFonts w:ascii="Arial" w:hAnsi="Arial" w:cs="Arial"/>
          <w:sz w:val="24"/>
          <w:szCs w:val="24"/>
        </w:rPr>
        <w:t>s / academies must continue to</w:t>
      </w:r>
    </w:p>
    <w:p w14:paraId="74C5280E" w14:textId="77777777" w:rsidR="00976F12" w:rsidRPr="007A008F" w:rsidRDefault="00976F12" w:rsidP="00976F12">
      <w:pPr>
        <w:pStyle w:val="ListParagraph"/>
        <w:numPr>
          <w:ilvl w:val="0"/>
          <w:numId w:val="5"/>
        </w:numPr>
        <w:rPr>
          <w:rFonts w:ascii="Arial" w:hAnsi="Arial" w:cs="Arial"/>
          <w:color w:val="0B0C0C"/>
          <w:sz w:val="24"/>
          <w:szCs w:val="24"/>
          <w:shd w:val="clear" w:color="auto" w:fill="FFFFFF"/>
        </w:rPr>
      </w:pPr>
      <w:r w:rsidRPr="007A008F">
        <w:rPr>
          <w:rFonts w:ascii="Arial" w:hAnsi="Arial" w:cs="Arial"/>
          <w:color w:val="0B0C0C"/>
          <w:sz w:val="24"/>
          <w:szCs w:val="24"/>
          <w:shd w:val="clear" w:color="auto" w:fill="FFFFFF"/>
        </w:rPr>
        <w:t>provide a safe environment</w:t>
      </w:r>
    </w:p>
    <w:p w14:paraId="4A9EA4A9" w14:textId="77777777" w:rsidR="00976F12" w:rsidRPr="007A008F" w:rsidRDefault="00976F12" w:rsidP="00976F12">
      <w:pPr>
        <w:pStyle w:val="ListParagraph"/>
        <w:numPr>
          <w:ilvl w:val="0"/>
          <w:numId w:val="5"/>
        </w:numPr>
        <w:rPr>
          <w:rFonts w:ascii="Arial" w:hAnsi="Arial" w:cs="Arial"/>
          <w:color w:val="0B0C0C"/>
          <w:sz w:val="24"/>
          <w:szCs w:val="24"/>
          <w:shd w:val="clear" w:color="auto" w:fill="FFFFFF"/>
        </w:rPr>
      </w:pPr>
      <w:r w:rsidRPr="007A008F">
        <w:rPr>
          <w:rFonts w:ascii="Arial" w:hAnsi="Arial" w:cs="Arial"/>
          <w:color w:val="0B0C0C"/>
          <w:sz w:val="24"/>
          <w:szCs w:val="24"/>
          <w:shd w:val="clear" w:color="auto" w:fill="FFFFFF"/>
        </w:rPr>
        <w:t xml:space="preserve">keep children safe  </w:t>
      </w:r>
    </w:p>
    <w:p w14:paraId="431FBFBC" w14:textId="77777777" w:rsidR="00976F12" w:rsidRPr="007A008F" w:rsidRDefault="00976F12" w:rsidP="00976F12">
      <w:pPr>
        <w:pStyle w:val="ListParagraph"/>
        <w:numPr>
          <w:ilvl w:val="0"/>
          <w:numId w:val="5"/>
        </w:numPr>
        <w:rPr>
          <w:rFonts w:ascii="Arial" w:hAnsi="Arial" w:cs="Arial"/>
          <w:color w:val="0B0C0C"/>
          <w:sz w:val="24"/>
          <w:szCs w:val="24"/>
          <w:shd w:val="clear" w:color="auto" w:fill="FFFFFF"/>
        </w:rPr>
      </w:pPr>
      <w:r w:rsidRPr="007A008F">
        <w:rPr>
          <w:rFonts w:ascii="Arial" w:hAnsi="Arial" w:cs="Arial"/>
          <w:color w:val="0B0C0C"/>
          <w:sz w:val="24"/>
          <w:szCs w:val="24"/>
          <w:shd w:val="clear" w:color="auto" w:fill="FFFFFF"/>
        </w:rPr>
        <w:t>ensure staff and volunteers have been appropriately checked and risk assessments carried out as required</w:t>
      </w:r>
    </w:p>
    <w:p w14:paraId="340B6F0E" w14:textId="77777777" w:rsidR="00976F12" w:rsidRPr="007A008F" w:rsidRDefault="00976F12" w:rsidP="00976F12">
      <w:pPr>
        <w:rPr>
          <w:rFonts w:ascii="Arial" w:hAnsi="Arial" w:cs="Arial"/>
          <w:b/>
          <w:color w:val="0B0C0C"/>
          <w:sz w:val="24"/>
          <w:szCs w:val="24"/>
          <w:shd w:val="clear" w:color="auto" w:fill="FFFFFF"/>
        </w:rPr>
      </w:pPr>
      <w:r w:rsidRPr="007A008F">
        <w:rPr>
          <w:rFonts w:ascii="Arial" w:hAnsi="Arial" w:cs="Arial"/>
          <w:b/>
          <w:color w:val="0B0C0C"/>
          <w:sz w:val="24"/>
          <w:szCs w:val="24"/>
          <w:shd w:val="clear" w:color="auto" w:fill="FFFFFF"/>
        </w:rPr>
        <w:t>Key safeguarding principles remain unchanged</w:t>
      </w:r>
    </w:p>
    <w:p w14:paraId="35B04B2C" w14:textId="77777777" w:rsidR="00976F12" w:rsidRPr="007A008F" w:rsidRDefault="00976F12" w:rsidP="00976F12">
      <w:pPr>
        <w:pStyle w:val="ListParagraph"/>
        <w:numPr>
          <w:ilvl w:val="0"/>
          <w:numId w:val="6"/>
        </w:numPr>
        <w:spacing w:after="75" w:line="240" w:lineRule="auto"/>
        <w:rPr>
          <w:rFonts w:ascii="Arial" w:eastAsia="Times New Roman" w:hAnsi="Arial" w:cs="Arial"/>
          <w:color w:val="0B0C0C"/>
          <w:sz w:val="24"/>
          <w:szCs w:val="24"/>
          <w:lang w:eastAsia="en-GB"/>
        </w:rPr>
      </w:pPr>
      <w:r w:rsidRPr="007A008F">
        <w:rPr>
          <w:rFonts w:ascii="Arial" w:eastAsia="Times New Roman" w:hAnsi="Arial" w:cs="Arial"/>
          <w:color w:val="0B0C0C"/>
          <w:sz w:val="24"/>
          <w:szCs w:val="24"/>
          <w:lang w:eastAsia="en-GB"/>
        </w:rPr>
        <w:t>with regard to safeguarding, the best interests of children must always continue to come first</w:t>
      </w:r>
    </w:p>
    <w:p w14:paraId="47409DB7" w14:textId="77777777" w:rsidR="00976F12" w:rsidRPr="007A008F" w:rsidRDefault="00976F12" w:rsidP="00976F12">
      <w:pPr>
        <w:pStyle w:val="ListParagraph"/>
        <w:numPr>
          <w:ilvl w:val="0"/>
          <w:numId w:val="6"/>
        </w:numPr>
        <w:spacing w:after="75" w:line="240" w:lineRule="auto"/>
        <w:rPr>
          <w:rFonts w:ascii="Arial" w:eastAsia="Times New Roman" w:hAnsi="Arial" w:cs="Arial"/>
          <w:color w:val="0B0C0C"/>
          <w:sz w:val="24"/>
          <w:szCs w:val="24"/>
          <w:lang w:eastAsia="en-GB"/>
        </w:rPr>
      </w:pPr>
      <w:r w:rsidRPr="007A008F">
        <w:rPr>
          <w:rFonts w:ascii="Arial" w:eastAsia="Times New Roman" w:hAnsi="Arial" w:cs="Arial"/>
          <w:color w:val="0B0C0C"/>
          <w:sz w:val="24"/>
          <w:szCs w:val="24"/>
          <w:lang w:eastAsia="en-GB"/>
        </w:rPr>
        <w:t>if anyone in a school or college has a safeguarding concern about any child they should continue to act and act immediately</w:t>
      </w:r>
    </w:p>
    <w:p w14:paraId="14EF614E" w14:textId="77777777" w:rsidR="00976F12" w:rsidRPr="007A008F" w:rsidRDefault="00976F12" w:rsidP="00976F12">
      <w:pPr>
        <w:pStyle w:val="ListParagraph"/>
        <w:numPr>
          <w:ilvl w:val="0"/>
          <w:numId w:val="6"/>
        </w:numPr>
        <w:spacing w:after="75" w:line="240" w:lineRule="auto"/>
        <w:rPr>
          <w:rFonts w:ascii="Arial" w:eastAsia="Times New Roman" w:hAnsi="Arial" w:cs="Arial"/>
          <w:color w:val="0B0C0C"/>
          <w:sz w:val="24"/>
          <w:szCs w:val="24"/>
          <w:lang w:eastAsia="en-GB"/>
        </w:rPr>
      </w:pPr>
      <w:r w:rsidRPr="007A008F">
        <w:rPr>
          <w:rFonts w:ascii="Arial" w:eastAsia="Times New Roman" w:hAnsi="Arial" w:cs="Arial"/>
          <w:color w:val="0B0C0C"/>
          <w:sz w:val="24"/>
          <w:szCs w:val="24"/>
          <w:lang w:eastAsia="en-GB"/>
        </w:rPr>
        <w:t>a DSL or deputy should be available</w:t>
      </w:r>
    </w:p>
    <w:p w14:paraId="3E74AF6C" w14:textId="77777777" w:rsidR="00976F12" w:rsidRPr="007A008F" w:rsidRDefault="00976F12" w:rsidP="00976F12">
      <w:pPr>
        <w:pStyle w:val="ListParagraph"/>
        <w:numPr>
          <w:ilvl w:val="0"/>
          <w:numId w:val="6"/>
        </w:numPr>
        <w:spacing w:after="75" w:line="240" w:lineRule="auto"/>
        <w:rPr>
          <w:rFonts w:ascii="Arial" w:eastAsia="Times New Roman" w:hAnsi="Arial" w:cs="Arial"/>
          <w:color w:val="0B0C0C"/>
          <w:sz w:val="24"/>
          <w:szCs w:val="24"/>
          <w:lang w:eastAsia="en-GB"/>
        </w:rPr>
      </w:pPr>
      <w:r w:rsidRPr="007A008F">
        <w:rPr>
          <w:rFonts w:ascii="Arial" w:eastAsia="Times New Roman" w:hAnsi="Arial" w:cs="Arial"/>
          <w:color w:val="0B0C0C"/>
          <w:sz w:val="24"/>
          <w:szCs w:val="24"/>
          <w:lang w:eastAsia="en-GB"/>
        </w:rPr>
        <w:t>it is essential that unsuitable people are not allowed to enter the children’s workforce and/or gain access to children</w:t>
      </w:r>
    </w:p>
    <w:p w14:paraId="1D7AA405" w14:textId="77777777" w:rsidR="00976F12" w:rsidRDefault="00976F12" w:rsidP="00976F12">
      <w:pPr>
        <w:pStyle w:val="ListParagraph"/>
        <w:numPr>
          <w:ilvl w:val="0"/>
          <w:numId w:val="6"/>
        </w:numPr>
        <w:spacing w:after="75" w:line="240" w:lineRule="auto"/>
        <w:rPr>
          <w:rFonts w:ascii="Arial" w:eastAsia="Times New Roman" w:hAnsi="Arial" w:cs="Arial"/>
          <w:color w:val="0B0C0C"/>
          <w:sz w:val="24"/>
          <w:szCs w:val="24"/>
          <w:lang w:eastAsia="en-GB"/>
        </w:rPr>
      </w:pPr>
      <w:r w:rsidRPr="007A008F">
        <w:rPr>
          <w:rFonts w:ascii="Arial" w:eastAsia="Times New Roman" w:hAnsi="Arial" w:cs="Arial"/>
          <w:color w:val="0B0C0C"/>
          <w:sz w:val="24"/>
          <w:szCs w:val="24"/>
          <w:lang w:eastAsia="en-GB"/>
        </w:rPr>
        <w:t>children should continue to be protected when they are online</w:t>
      </w:r>
    </w:p>
    <w:p w14:paraId="04F308DF" w14:textId="467D7C60" w:rsidR="00976F12" w:rsidRPr="003237B4" w:rsidRDefault="00976F12" w:rsidP="00976F12">
      <w:pPr>
        <w:rPr>
          <w:rFonts w:ascii="Arial" w:hAnsi="Arial" w:cs="Arial"/>
          <w:b/>
          <w:color w:val="1F4E79" w:themeColor="accent1" w:themeShade="80"/>
          <w:sz w:val="28"/>
          <w:szCs w:val="28"/>
        </w:rPr>
      </w:pPr>
      <w:r w:rsidRPr="00976F12">
        <w:rPr>
          <w:rFonts w:ascii="Arial" w:hAnsi="Arial" w:cs="Arial"/>
          <w:b/>
          <w:color w:val="1F4E79" w:themeColor="accent1" w:themeShade="80"/>
          <w:sz w:val="28"/>
          <w:szCs w:val="28"/>
        </w:rPr>
        <w:t>Annex</w:t>
      </w:r>
      <w:r w:rsidR="003237B4">
        <w:rPr>
          <w:rFonts w:ascii="Arial" w:hAnsi="Arial" w:cs="Arial"/>
          <w:b/>
          <w:color w:val="1F4E79" w:themeColor="accent1" w:themeShade="80"/>
          <w:sz w:val="28"/>
          <w:szCs w:val="28"/>
        </w:rPr>
        <w:t xml:space="preserve"> ___</w:t>
      </w:r>
      <w:r w:rsidRPr="00976F12">
        <w:rPr>
          <w:rFonts w:ascii="Arial" w:hAnsi="Arial" w:cs="Arial"/>
          <w:b/>
          <w:color w:val="1F4E79" w:themeColor="accent1" w:themeShade="80"/>
          <w:sz w:val="28"/>
          <w:szCs w:val="28"/>
        </w:rPr>
        <w:t xml:space="preserve"> to Existing Policy in Response to Additional DFE Guidance Issued on 2</w:t>
      </w:r>
      <w:r w:rsidR="0061254C">
        <w:rPr>
          <w:rFonts w:ascii="Arial" w:hAnsi="Arial" w:cs="Arial"/>
          <w:b/>
          <w:color w:val="1F4E79" w:themeColor="accent1" w:themeShade="80"/>
          <w:sz w:val="28"/>
          <w:szCs w:val="28"/>
        </w:rPr>
        <w:t>0</w:t>
      </w:r>
      <w:r w:rsidRPr="00976F12">
        <w:rPr>
          <w:rFonts w:ascii="Arial" w:hAnsi="Arial" w:cs="Arial"/>
          <w:b/>
          <w:color w:val="1F4E79" w:themeColor="accent1" w:themeShade="80"/>
          <w:sz w:val="28"/>
          <w:szCs w:val="28"/>
          <w:vertAlign w:val="superscript"/>
        </w:rPr>
        <w:t>th</w:t>
      </w:r>
      <w:r w:rsidRPr="00976F12">
        <w:rPr>
          <w:rFonts w:ascii="Arial" w:hAnsi="Arial" w:cs="Arial"/>
          <w:b/>
          <w:color w:val="1F4E79" w:themeColor="accent1" w:themeShade="80"/>
          <w:sz w:val="28"/>
          <w:szCs w:val="28"/>
        </w:rPr>
        <w:t xml:space="preserve"> Ma</w:t>
      </w:r>
      <w:r w:rsidR="0061254C">
        <w:rPr>
          <w:rFonts w:ascii="Arial" w:hAnsi="Arial" w:cs="Arial"/>
          <w:b/>
          <w:color w:val="1F4E79" w:themeColor="accent1" w:themeShade="80"/>
          <w:sz w:val="28"/>
          <w:szCs w:val="28"/>
        </w:rPr>
        <w:t>y</w:t>
      </w:r>
      <w:r w:rsidRPr="00976F12">
        <w:rPr>
          <w:rFonts w:ascii="Arial" w:hAnsi="Arial" w:cs="Arial"/>
          <w:b/>
          <w:color w:val="1F4E79" w:themeColor="accent1" w:themeShade="80"/>
          <w:sz w:val="28"/>
          <w:szCs w:val="28"/>
        </w:rPr>
        <w:t xml:space="preserve"> 2020</w:t>
      </w:r>
    </w:p>
    <w:p w14:paraId="7AA7F733" w14:textId="77777777" w:rsidR="00976F12" w:rsidRPr="005610E1" w:rsidRDefault="00976F12" w:rsidP="00976F12">
      <w:pPr>
        <w:rPr>
          <w:rFonts w:ascii="Arial" w:hAnsi="Arial" w:cs="Arial"/>
          <w:b/>
          <w:sz w:val="24"/>
          <w:szCs w:val="24"/>
        </w:rPr>
      </w:pPr>
      <w:r w:rsidRPr="005610E1">
        <w:rPr>
          <w:rFonts w:ascii="Arial" w:hAnsi="Arial" w:cs="Arial"/>
          <w:b/>
          <w:sz w:val="24"/>
          <w:szCs w:val="24"/>
        </w:rPr>
        <w:t xml:space="preserve">Context </w:t>
      </w:r>
    </w:p>
    <w:p w14:paraId="57C6E0BF" w14:textId="6FF13A6A" w:rsidR="000A3F89" w:rsidRDefault="000A3F89" w:rsidP="000A3F89">
      <w:pPr>
        <w:spacing w:after="0" w:line="240" w:lineRule="auto"/>
        <w:textAlignment w:val="baseline"/>
        <w:outlineLvl w:val="1"/>
        <w:rPr>
          <w:rFonts w:ascii="Arial" w:eastAsia="Times New Roman" w:hAnsi="Arial" w:cs="Arial"/>
          <w:bCs/>
          <w:color w:val="0B0C0C"/>
          <w:sz w:val="24"/>
          <w:szCs w:val="24"/>
          <w:lang w:eastAsia="en-GB"/>
        </w:rPr>
      </w:pPr>
      <w:r w:rsidRPr="000A3F89">
        <w:rPr>
          <w:rFonts w:ascii="Arial" w:eastAsia="Times New Roman" w:hAnsi="Arial" w:cs="Arial"/>
          <w:bCs/>
          <w:color w:val="0B0C0C"/>
          <w:sz w:val="24"/>
          <w:szCs w:val="24"/>
          <w:lang w:eastAsia="en-GB"/>
        </w:rPr>
        <w:t xml:space="preserve">These updates reflect current guidance in response to managing the Covid-19 pandemic and reflect the actions taken and planned by school / academy in preparation for the reopening of our school to our pupils in June 2020. The updated policy is intended to complement our existing policy document and not to replace the principles, procedures and approach we take to safeguarding the welfare and safety of all our pupils at </w:t>
      </w:r>
      <w:r w:rsidRPr="000A3F89">
        <w:rPr>
          <w:rFonts w:ascii="Arial" w:eastAsia="Times New Roman" w:hAnsi="Arial" w:cs="Arial"/>
          <w:bCs/>
          <w:color w:val="0B0C0C"/>
          <w:sz w:val="24"/>
          <w:szCs w:val="24"/>
          <w:highlight w:val="yellow"/>
          <w:lang w:eastAsia="en-GB"/>
        </w:rPr>
        <w:t>NAME OF SCHOOL</w:t>
      </w:r>
      <w:r w:rsidRPr="000A3F89">
        <w:rPr>
          <w:rFonts w:ascii="Arial" w:eastAsia="Times New Roman" w:hAnsi="Arial" w:cs="Arial"/>
          <w:bCs/>
          <w:color w:val="0B0C0C"/>
          <w:sz w:val="24"/>
          <w:szCs w:val="24"/>
          <w:lang w:eastAsia="en-GB"/>
        </w:rPr>
        <w:t>.</w:t>
      </w:r>
    </w:p>
    <w:p w14:paraId="145AEC8C" w14:textId="77777777" w:rsidR="000A3F89" w:rsidRDefault="000A3F89" w:rsidP="000A3F89">
      <w:pPr>
        <w:spacing w:after="0" w:line="240" w:lineRule="auto"/>
        <w:textAlignment w:val="baseline"/>
        <w:outlineLvl w:val="1"/>
        <w:rPr>
          <w:rFonts w:ascii="Arial" w:eastAsia="Times New Roman" w:hAnsi="Arial" w:cs="Arial"/>
          <w:bCs/>
          <w:color w:val="0B0C0C"/>
          <w:sz w:val="24"/>
          <w:szCs w:val="24"/>
          <w:lang w:eastAsia="en-GB"/>
        </w:rPr>
      </w:pPr>
    </w:p>
    <w:p w14:paraId="65C5D680" w14:textId="77777777" w:rsidR="000A3F89" w:rsidRPr="005610E1" w:rsidRDefault="000A3F89" w:rsidP="000A3F89">
      <w:pPr>
        <w:rPr>
          <w:rFonts w:ascii="Arial" w:hAnsi="Arial" w:cs="Arial"/>
          <w:sz w:val="24"/>
          <w:szCs w:val="24"/>
        </w:rPr>
      </w:pPr>
      <w:r w:rsidRPr="005610E1">
        <w:rPr>
          <w:rFonts w:ascii="Arial" w:hAnsi="Arial" w:cs="Arial"/>
          <w:sz w:val="24"/>
          <w:szCs w:val="24"/>
        </w:rPr>
        <w:t>Our existing school /academy policy continues to be compliant and fit for purpose. It recognises and responds to the key guidance documents</w:t>
      </w:r>
    </w:p>
    <w:p w14:paraId="71C2E355" w14:textId="77777777" w:rsidR="000A3F89" w:rsidRPr="00976F12" w:rsidRDefault="000A3F89" w:rsidP="000A3F89">
      <w:pPr>
        <w:pStyle w:val="ListParagraph"/>
        <w:numPr>
          <w:ilvl w:val="0"/>
          <w:numId w:val="9"/>
        </w:numPr>
        <w:rPr>
          <w:rFonts w:ascii="Arial" w:hAnsi="Arial" w:cs="Arial"/>
          <w:sz w:val="24"/>
          <w:szCs w:val="24"/>
        </w:rPr>
      </w:pPr>
      <w:r w:rsidRPr="00976F12">
        <w:rPr>
          <w:rFonts w:ascii="Arial" w:hAnsi="Arial" w:cs="Arial"/>
          <w:sz w:val="24"/>
          <w:szCs w:val="24"/>
        </w:rPr>
        <w:t>Keeping Children Safe in Education 2019</w:t>
      </w:r>
    </w:p>
    <w:p w14:paraId="5C98373A" w14:textId="77777777" w:rsidR="000A3F89" w:rsidRPr="00976F12" w:rsidRDefault="000A3F89" w:rsidP="000A3F89">
      <w:pPr>
        <w:pStyle w:val="ListParagraph"/>
        <w:numPr>
          <w:ilvl w:val="0"/>
          <w:numId w:val="9"/>
        </w:numPr>
        <w:rPr>
          <w:rFonts w:ascii="Arial" w:hAnsi="Arial" w:cs="Arial"/>
          <w:sz w:val="24"/>
          <w:szCs w:val="24"/>
        </w:rPr>
      </w:pPr>
      <w:r w:rsidRPr="00976F12">
        <w:rPr>
          <w:rFonts w:ascii="Arial" w:hAnsi="Arial" w:cs="Arial"/>
          <w:sz w:val="24"/>
          <w:szCs w:val="24"/>
        </w:rPr>
        <w:t>Working Together to Safeguard Children 2018</w:t>
      </w:r>
    </w:p>
    <w:p w14:paraId="568B95F1" w14:textId="77777777" w:rsidR="000A3F89" w:rsidRPr="00976F12" w:rsidRDefault="000A3F89" w:rsidP="000A3F89">
      <w:pPr>
        <w:pStyle w:val="ListParagraph"/>
        <w:numPr>
          <w:ilvl w:val="0"/>
          <w:numId w:val="9"/>
        </w:numPr>
        <w:rPr>
          <w:rFonts w:ascii="Arial" w:hAnsi="Arial" w:cs="Arial"/>
          <w:sz w:val="24"/>
          <w:szCs w:val="24"/>
        </w:rPr>
      </w:pPr>
      <w:r w:rsidRPr="00976F12">
        <w:rPr>
          <w:rFonts w:ascii="Arial" w:hAnsi="Arial" w:cs="Arial"/>
          <w:sz w:val="24"/>
          <w:szCs w:val="24"/>
        </w:rPr>
        <w:t>Existing Local Authority / Safeguarding Partnership Advice and Guidance</w:t>
      </w:r>
    </w:p>
    <w:p w14:paraId="58F29523" w14:textId="77777777" w:rsidR="00EF4731" w:rsidRPr="000A3F89" w:rsidRDefault="00EF4731" w:rsidP="00EF4731">
      <w:pPr>
        <w:pStyle w:val="ListParagraph"/>
        <w:rPr>
          <w:rFonts w:ascii="Arial" w:hAnsi="Arial" w:cs="Arial"/>
          <w:sz w:val="24"/>
          <w:szCs w:val="24"/>
        </w:rPr>
      </w:pPr>
    </w:p>
    <w:p w14:paraId="560D9224" w14:textId="1809BB4D" w:rsidR="000A3F89" w:rsidRPr="00C32B59" w:rsidRDefault="000A3F89" w:rsidP="00EF4731">
      <w:pPr>
        <w:spacing w:after="0" w:line="240" w:lineRule="auto"/>
        <w:textAlignment w:val="baseline"/>
        <w:outlineLvl w:val="1"/>
        <w:rPr>
          <w:rFonts w:ascii="Arial" w:eastAsia="Times New Roman" w:hAnsi="Arial" w:cs="Arial"/>
          <w:bCs/>
          <w:color w:val="0B0C0C"/>
          <w:sz w:val="24"/>
          <w:szCs w:val="24"/>
          <w:lang w:eastAsia="en-GB"/>
        </w:rPr>
      </w:pPr>
      <w:r w:rsidRPr="00C32B59">
        <w:rPr>
          <w:rFonts w:ascii="Arial" w:eastAsia="Times New Roman" w:hAnsi="Arial" w:cs="Arial"/>
          <w:bCs/>
          <w:color w:val="0B0C0C"/>
          <w:sz w:val="24"/>
          <w:szCs w:val="24"/>
          <w:lang w:eastAsia="en-GB"/>
        </w:rPr>
        <w:t>Key issues and amendments to the policy are summarised below and are in direct response to the areas identified in the DfE advice of May 20</w:t>
      </w:r>
      <w:r w:rsidRPr="00C32B59">
        <w:rPr>
          <w:rFonts w:ascii="Arial" w:eastAsia="Times New Roman" w:hAnsi="Arial" w:cs="Arial"/>
          <w:bCs/>
          <w:color w:val="0B0C0C"/>
          <w:sz w:val="24"/>
          <w:szCs w:val="24"/>
          <w:vertAlign w:val="superscript"/>
          <w:lang w:eastAsia="en-GB"/>
        </w:rPr>
        <w:t>th</w:t>
      </w:r>
      <w:r w:rsidR="00687650">
        <w:rPr>
          <w:rFonts w:ascii="Arial" w:eastAsia="Times New Roman" w:hAnsi="Arial" w:cs="Arial"/>
          <w:bCs/>
          <w:color w:val="0B0C0C"/>
          <w:sz w:val="24"/>
          <w:szCs w:val="24"/>
          <w:lang w:eastAsia="en-GB"/>
        </w:rPr>
        <w:t xml:space="preserve"> </w:t>
      </w:r>
      <w:r w:rsidRPr="00C32B59">
        <w:rPr>
          <w:rFonts w:ascii="Arial" w:eastAsia="Times New Roman" w:hAnsi="Arial" w:cs="Arial"/>
          <w:bCs/>
          <w:color w:val="0B0C0C"/>
          <w:sz w:val="24"/>
          <w:szCs w:val="24"/>
          <w:lang w:eastAsia="en-GB"/>
        </w:rPr>
        <w:t>2020.</w:t>
      </w:r>
    </w:p>
    <w:p w14:paraId="61AC580D" w14:textId="77777777" w:rsidR="000A3F89" w:rsidRPr="00C32B59" w:rsidRDefault="000A3F89" w:rsidP="000A3F89">
      <w:pPr>
        <w:spacing w:after="75" w:line="240" w:lineRule="auto"/>
        <w:ind w:left="300"/>
        <w:rPr>
          <w:rFonts w:ascii="Arial" w:eastAsia="Times New Roman" w:hAnsi="Arial" w:cs="Arial"/>
          <w:color w:val="0B0C0C"/>
          <w:sz w:val="24"/>
          <w:szCs w:val="24"/>
          <w:lang w:eastAsia="en-GB"/>
        </w:rPr>
      </w:pPr>
    </w:p>
    <w:p w14:paraId="39D3DA4D" w14:textId="52978B0D" w:rsidR="000A3F89" w:rsidRPr="00EF4731" w:rsidRDefault="000A3F89" w:rsidP="00687650">
      <w:pPr>
        <w:spacing w:after="75" w:line="240" w:lineRule="auto"/>
        <w:rPr>
          <w:rFonts w:ascii="Arial" w:eastAsia="Times New Roman" w:hAnsi="Arial" w:cs="Arial"/>
          <w:b/>
          <w:color w:val="0B0C0C"/>
          <w:sz w:val="24"/>
          <w:szCs w:val="24"/>
          <w:lang w:eastAsia="en-GB"/>
        </w:rPr>
      </w:pPr>
      <w:r w:rsidRPr="00EF4731">
        <w:rPr>
          <w:rFonts w:ascii="Arial" w:eastAsia="Times New Roman" w:hAnsi="Arial" w:cs="Arial"/>
          <w:b/>
          <w:color w:val="0B0C0C"/>
          <w:sz w:val="24"/>
          <w:szCs w:val="24"/>
          <w:lang w:eastAsia="en-GB"/>
        </w:rPr>
        <w:t>Where staff identify a new safeguarding concern in relation to a child returning to school / academy following school closure.</w:t>
      </w:r>
    </w:p>
    <w:p w14:paraId="08166FE3" w14:textId="32CFDA2F" w:rsidR="00EF4731" w:rsidRPr="00687650" w:rsidRDefault="000A3F89" w:rsidP="00687650">
      <w:pPr>
        <w:spacing w:after="75" w:line="240" w:lineRule="auto"/>
        <w:rPr>
          <w:rFonts w:ascii="Arial" w:eastAsia="Times New Roman" w:hAnsi="Arial" w:cs="Arial"/>
          <w:color w:val="0B0C0C"/>
          <w:sz w:val="24"/>
          <w:szCs w:val="24"/>
          <w:lang w:eastAsia="en-GB"/>
        </w:rPr>
      </w:pPr>
      <w:r w:rsidRPr="00687650">
        <w:rPr>
          <w:rFonts w:ascii="Arial" w:eastAsia="Times New Roman" w:hAnsi="Arial" w:cs="Arial"/>
          <w:color w:val="0B0C0C"/>
          <w:sz w:val="24"/>
          <w:szCs w:val="24"/>
          <w:lang w:eastAsia="en-GB"/>
        </w:rPr>
        <w:t>When pupils return it is likely that some may have experienced challenging and difficult circumstances during the lockdown period. Where we are already aware of a vulnerable child, and staff are working to support the child and family</w:t>
      </w:r>
      <w:r w:rsidR="00EF4731" w:rsidRPr="00687650">
        <w:rPr>
          <w:rFonts w:ascii="Arial" w:eastAsia="Times New Roman" w:hAnsi="Arial" w:cs="Arial"/>
          <w:color w:val="0B0C0C"/>
          <w:sz w:val="24"/>
          <w:szCs w:val="24"/>
          <w:lang w:eastAsia="en-GB"/>
        </w:rPr>
        <w:t>,</w:t>
      </w:r>
      <w:r w:rsidRPr="00687650">
        <w:rPr>
          <w:rFonts w:ascii="Arial" w:eastAsia="Times New Roman" w:hAnsi="Arial" w:cs="Arial"/>
          <w:color w:val="0B0C0C"/>
          <w:sz w:val="24"/>
          <w:szCs w:val="24"/>
          <w:lang w:eastAsia="en-GB"/>
        </w:rPr>
        <w:t xml:space="preserve"> all current policies, procedures and reporting requirements of staff remain the same. </w:t>
      </w:r>
    </w:p>
    <w:p w14:paraId="30B6B237" w14:textId="7F887B1D" w:rsidR="00EF4731" w:rsidRPr="00687650" w:rsidRDefault="000A3F89" w:rsidP="00687650">
      <w:pPr>
        <w:spacing w:after="75" w:line="240" w:lineRule="auto"/>
        <w:rPr>
          <w:rFonts w:ascii="Arial" w:eastAsia="Times New Roman" w:hAnsi="Arial" w:cs="Arial"/>
          <w:color w:val="0B0C0C"/>
          <w:sz w:val="24"/>
          <w:szCs w:val="24"/>
          <w:lang w:eastAsia="en-GB"/>
        </w:rPr>
      </w:pPr>
      <w:r w:rsidRPr="00687650">
        <w:rPr>
          <w:rFonts w:ascii="Arial" w:eastAsia="Times New Roman" w:hAnsi="Arial" w:cs="Arial"/>
          <w:color w:val="0B0C0C"/>
          <w:sz w:val="24"/>
          <w:szCs w:val="24"/>
          <w:lang w:eastAsia="en-GB"/>
        </w:rPr>
        <w:t>For some children, staff may identify or raise a new concern. Our expectations of staff remain the same.</w:t>
      </w:r>
      <w:r w:rsidR="00687650">
        <w:rPr>
          <w:rFonts w:ascii="Arial" w:eastAsia="Times New Roman" w:hAnsi="Arial" w:cs="Arial"/>
          <w:color w:val="0B0C0C"/>
          <w:sz w:val="24"/>
          <w:szCs w:val="24"/>
          <w:lang w:eastAsia="en-GB"/>
        </w:rPr>
        <w:t xml:space="preserve"> </w:t>
      </w:r>
      <w:r w:rsidRPr="00687650">
        <w:rPr>
          <w:rFonts w:ascii="Arial" w:eastAsia="Times New Roman" w:hAnsi="Arial" w:cs="Arial"/>
          <w:color w:val="0B0C0C"/>
          <w:sz w:val="24"/>
          <w:szCs w:val="24"/>
          <w:lang w:eastAsia="en-GB"/>
        </w:rPr>
        <w:t>Where staff have a cause for concern then you must share that concern with an identified DSL immediately. The DSL will advise on next steps.</w:t>
      </w:r>
      <w:r w:rsidR="00687650">
        <w:rPr>
          <w:rFonts w:ascii="Arial" w:eastAsia="Times New Roman" w:hAnsi="Arial" w:cs="Arial"/>
          <w:color w:val="0B0C0C"/>
          <w:sz w:val="24"/>
          <w:szCs w:val="24"/>
          <w:lang w:eastAsia="en-GB"/>
        </w:rPr>
        <w:t xml:space="preserve"> </w:t>
      </w:r>
      <w:r w:rsidRPr="00687650">
        <w:rPr>
          <w:rFonts w:ascii="Arial" w:eastAsia="Times New Roman" w:hAnsi="Arial" w:cs="Arial"/>
          <w:color w:val="0B0C0C"/>
          <w:sz w:val="24"/>
          <w:szCs w:val="24"/>
          <w:lang w:eastAsia="en-GB"/>
        </w:rPr>
        <w:t xml:space="preserve">In accordance with our procedures staff must record the concern and actions taken following our existing school / academy guidance on reporting and recording. </w:t>
      </w:r>
    </w:p>
    <w:p w14:paraId="0F6A8927" w14:textId="3E7F323A" w:rsidR="000A3F89" w:rsidRPr="00687650" w:rsidRDefault="000A3F89" w:rsidP="00687650">
      <w:pPr>
        <w:spacing w:after="75" w:line="240" w:lineRule="auto"/>
        <w:rPr>
          <w:rFonts w:ascii="Arial" w:eastAsia="Times New Roman" w:hAnsi="Arial" w:cs="Arial"/>
          <w:color w:val="0B0C0C"/>
          <w:sz w:val="24"/>
          <w:szCs w:val="24"/>
          <w:lang w:eastAsia="en-GB"/>
        </w:rPr>
      </w:pPr>
      <w:r w:rsidRPr="00687650">
        <w:rPr>
          <w:rFonts w:ascii="Arial" w:eastAsia="Times New Roman" w:hAnsi="Arial" w:cs="Arial"/>
          <w:color w:val="0B0C0C"/>
          <w:sz w:val="24"/>
          <w:szCs w:val="24"/>
          <w:lang w:eastAsia="en-GB"/>
        </w:rPr>
        <w:t>Our responsibilities remain the same…the welfare of the child is paramount and we expect staff to continue to follow our existing reporting and recording process.</w:t>
      </w:r>
    </w:p>
    <w:p w14:paraId="051C5418" w14:textId="77777777" w:rsidR="000A3F89" w:rsidRPr="00C32B59" w:rsidRDefault="000A3F89" w:rsidP="00687650">
      <w:pPr>
        <w:pStyle w:val="ListParagraph"/>
        <w:spacing w:after="75" w:line="240" w:lineRule="auto"/>
        <w:ind w:left="660"/>
        <w:rPr>
          <w:rFonts w:ascii="Arial" w:eastAsia="Times New Roman" w:hAnsi="Arial" w:cs="Arial"/>
          <w:color w:val="0B0C0C"/>
          <w:sz w:val="24"/>
          <w:szCs w:val="24"/>
          <w:lang w:eastAsia="en-GB"/>
        </w:rPr>
      </w:pPr>
    </w:p>
    <w:p w14:paraId="755BB664" w14:textId="35077AE9" w:rsidR="000A3F89" w:rsidRPr="00EF4731" w:rsidRDefault="000A3F89" w:rsidP="00687650">
      <w:pPr>
        <w:spacing w:after="75" w:line="240" w:lineRule="auto"/>
        <w:rPr>
          <w:rFonts w:ascii="Arial" w:eastAsia="Times New Roman" w:hAnsi="Arial" w:cs="Arial"/>
          <w:b/>
          <w:color w:val="0B0C0C"/>
          <w:sz w:val="24"/>
          <w:szCs w:val="24"/>
          <w:lang w:eastAsia="en-GB"/>
        </w:rPr>
      </w:pPr>
      <w:r w:rsidRPr="00EF4731">
        <w:rPr>
          <w:rFonts w:ascii="Arial" w:eastAsia="Times New Roman" w:hAnsi="Arial" w:cs="Arial"/>
          <w:b/>
          <w:color w:val="0B0C0C"/>
          <w:sz w:val="24"/>
          <w:szCs w:val="24"/>
          <w:lang w:eastAsia="en-GB"/>
        </w:rPr>
        <w:t>DSL response and support during the period pupils are returning to our school / academy.</w:t>
      </w:r>
    </w:p>
    <w:p w14:paraId="15166CFB" w14:textId="77777777" w:rsidR="00EF4731" w:rsidRPr="00687650" w:rsidRDefault="000A3F89" w:rsidP="00687650">
      <w:pPr>
        <w:spacing w:after="75" w:line="240" w:lineRule="auto"/>
        <w:rPr>
          <w:rFonts w:ascii="Arial" w:eastAsia="Times New Roman" w:hAnsi="Arial" w:cs="Arial"/>
          <w:color w:val="0B0C0C"/>
          <w:sz w:val="24"/>
          <w:szCs w:val="24"/>
          <w:lang w:eastAsia="en-GB"/>
        </w:rPr>
      </w:pPr>
      <w:r w:rsidRPr="00687650">
        <w:rPr>
          <w:rFonts w:ascii="Arial" w:eastAsia="Times New Roman" w:hAnsi="Arial" w:cs="Arial"/>
          <w:color w:val="0B0C0C"/>
          <w:sz w:val="24"/>
          <w:szCs w:val="24"/>
          <w:lang w:eastAsia="en-GB"/>
        </w:rPr>
        <w:t>The DSL(s) remain our key point of contact for all safeguarding and child protection concerns and issues as pupils return to school / academy following the lockdown restrictions being lifted.</w:t>
      </w:r>
    </w:p>
    <w:p w14:paraId="5E50A248" w14:textId="4AF13D46" w:rsidR="00EF4731" w:rsidRPr="00687650" w:rsidRDefault="000A3F89" w:rsidP="00687650">
      <w:pPr>
        <w:spacing w:after="75" w:line="240" w:lineRule="auto"/>
        <w:rPr>
          <w:rFonts w:ascii="Arial" w:eastAsia="Times New Roman" w:hAnsi="Arial" w:cs="Arial"/>
          <w:color w:val="0B0C0C"/>
          <w:sz w:val="24"/>
          <w:szCs w:val="24"/>
          <w:lang w:eastAsia="en-GB"/>
        </w:rPr>
      </w:pPr>
      <w:r w:rsidRPr="00687650">
        <w:rPr>
          <w:rFonts w:ascii="Arial" w:eastAsia="Times New Roman" w:hAnsi="Arial" w:cs="Arial"/>
          <w:color w:val="0B0C0C"/>
          <w:sz w:val="24"/>
          <w:szCs w:val="24"/>
          <w:lang w:eastAsia="en-GB"/>
        </w:rPr>
        <w:t>We recognise that as a consequence of our phased return to school / academy for our pupils that there may potentially be greater scope for the DSL to plan, provide and deliver additional support to staff and pupils alike.</w:t>
      </w:r>
      <w:r w:rsidR="00687650">
        <w:rPr>
          <w:rFonts w:ascii="Arial" w:eastAsia="Times New Roman" w:hAnsi="Arial" w:cs="Arial"/>
          <w:color w:val="0B0C0C"/>
          <w:sz w:val="24"/>
          <w:szCs w:val="24"/>
          <w:lang w:eastAsia="en-GB"/>
        </w:rPr>
        <w:t xml:space="preserve"> </w:t>
      </w:r>
      <w:r w:rsidRPr="00687650">
        <w:rPr>
          <w:rFonts w:ascii="Arial" w:eastAsia="Times New Roman" w:hAnsi="Arial" w:cs="Arial"/>
          <w:color w:val="0B0C0C"/>
          <w:sz w:val="24"/>
          <w:szCs w:val="24"/>
          <w:lang w:eastAsia="en-GB"/>
        </w:rPr>
        <w:t>This is dependent upon a number of issues and other commitments / area of responsibility within the context of our school / academy.</w:t>
      </w:r>
      <w:r w:rsidR="00687650">
        <w:rPr>
          <w:rFonts w:ascii="Arial" w:eastAsia="Times New Roman" w:hAnsi="Arial" w:cs="Arial"/>
          <w:color w:val="0B0C0C"/>
          <w:sz w:val="24"/>
          <w:szCs w:val="24"/>
          <w:lang w:eastAsia="en-GB"/>
        </w:rPr>
        <w:t xml:space="preserve"> </w:t>
      </w:r>
      <w:r w:rsidRPr="00687650">
        <w:rPr>
          <w:rFonts w:ascii="Arial" w:eastAsia="Times New Roman" w:hAnsi="Arial" w:cs="Arial"/>
          <w:color w:val="0B0C0C"/>
          <w:sz w:val="24"/>
          <w:szCs w:val="24"/>
          <w:lang w:eastAsia="en-GB"/>
        </w:rPr>
        <w:t xml:space="preserve">Staff are encouraged to seek DSL advice and guidance in all appropriate cases, and we fully appreciate the need to ensure these discussions take place and safe decisions are made. </w:t>
      </w:r>
    </w:p>
    <w:p w14:paraId="1B578F33" w14:textId="65D6037C" w:rsidR="000A3F89" w:rsidRPr="00687650" w:rsidRDefault="000A3F89" w:rsidP="00687650">
      <w:pPr>
        <w:spacing w:after="75" w:line="240" w:lineRule="auto"/>
        <w:rPr>
          <w:rFonts w:ascii="Arial" w:eastAsia="Times New Roman" w:hAnsi="Arial" w:cs="Arial"/>
          <w:color w:val="0B0C0C"/>
          <w:sz w:val="24"/>
          <w:szCs w:val="24"/>
          <w:lang w:eastAsia="en-GB"/>
        </w:rPr>
      </w:pPr>
      <w:r w:rsidRPr="00687650">
        <w:rPr>
          <w:rFonts w:ascii="Arial" w:eastAsia="Times New Roman" w:hAnsi="Arial" w:cs="Arial"/>
          <w:color w:val="0B0C0C"/>
          <w:sz w:val="24"/>
          <w:szCs w:val="24"/>
          <w:lang w:eastAsia="en-GB"/>
        </w:rPr>
        <w:t xml:space="preserve">Staff are asked to continue to use the DSL contact appropriately, according to our current policy and process, and to remember that all at </w:t>
      </w:r>
      <w:r w:rsidRPr="00687650">
        <w:rPr>
          <w:rFonts w:ascii="Arial" w:eastAsia="Times New Roman" w:hAnsi="Arial" w:cs="Arial"/>
          <w:color w:val="0B0C0C"/>
          <w:sz w:val="24"/>
          <w:szCs w:val="24"/>
          <w:highlight w:val="yellow"/>
          <w:lang w:eastAsia="en-GB"/>
        </w:rPr>
        <w:t>NAME OF SCHOOL</w:t>
      </w:r>
      <w:r w:rsidRPr="00687650">
        <w:rPr>
          <w:rFonts w:ascii="Arial" w:eastAsia="Times New Roman" w:hAnsi="Arial" w:cs="Arial"/>
          <w:color w:val="0B0C0C"/>
          <w:sz w:val="24"/>
          <w:szCs w:val="24"/>
          <w:lang w:eastAsia="en-GB"/>
        </w:rPr>
        <w:t xml:space="preserve"> recognise that </w:t>
      </w:r>
      <w:r w:rsidRPr="00687650">
        <w:rPr>
          <w:rFonts w:ascii="Arial" w:eastAsia="Times New Roman" w:hAnsi="Arial" w:cs="Arial"/>
          <w:b/>
          <w:color w:val="0B0C0C"/>
          <w:sz w:val="24"/>
          <w:szCs w:val="24"/>
          <w:lang w:eastAsia="en-GB"/>
        </w:rPr>
        <w:t>we all have responsibility for safeguarding</w:t>
      </w:r>
      <w:r w:rsidRPr="00687650">
        <w:rPr>
          <w:rFonts w:ascii="Arial" w:eastAsia="Times New Roman" w:hAnsi="Arial" w:cs="Arial"/>
          <w:color w:val="0B0C0C"/>
          <w:sz w:val="24"/>
          <w:szCs w:val="24"/>
          <w:lang w:eastAsia="en-GB"/>
        </w:rPr>
        <w:t>.</w:t>
      </w:r>
    </w:p>
    <w:p w14:paraId="091D5340" w14:textId="77777777" w:rsidR="000A3F89" w:rsidRPr="00C32B59" w:rsidRDefault="000A3F89" w:rsidP="00687650">
      <w:pPr>
        <w:pStyle w:val="ListParagraph"/>
        <w:spacing w:after="75" w:line="240" w:lineRule="auto"/>
        <w:ind w:left="660"/>
        <w:rPr>
          <w:rFonts w:ascii="Arial" w:eastAsia="Times New Roman" w:hAnsi="Arial" w:cs="Arial"/>
          <w:color w:val="0B0C0C"/>
          <w:sz w:val="24"/>
          <w:szCs w:val="24"/>
          <w:lang w:eastAsia="en-GB"/>
        </w:rPr>
      </w:pPr>
    </w:p>
    <w:p w14:paraId="5406DD22" w14:textId="77777777" w:rsidR="00EF4731" w:rsidRDefault="000A3F89" w:rsidP="00687650">
      <w:pPr>
        <w:spacing w:after="75" w:line="240" w:lineRule="auto"/>
        <w:rPr>
          <w:rFonts w:ascii="Arial" w:eastAsia="Times New Roman" w:hAnsi="Arial" w:cs="Arial"/>
          <w:b/>
          <w:color w:val="0B0C0C"/>
          <w:sz w:val="24"/>
          <w:szCs w:val="24"/>
          <w:lang w:eastAsia="en-GB"/>
        </w:rPr>
      </w:pPr>
      <w:r w:rsidRPr="00EF4731">
        <w:rPr>
          <w:rFonts w:ascii="Arial" w:eastAsia="Times New Roman" w:hAnsi="Arial" w:cs="Arial"/>
          <w:b/>
          <w:color w:val="0B0C0C"/>
          <w:sz w:val="24"/>
          <w:szCs w:val="24"/>
          <w:lang w:eastAsia="en-GB"/>
        </w:rPr>
        <w:t>Ensuring our pupil / family information is accurate and up to date.</w:t>
      </w:r>
    </w:p>
    <w:p w14:paraId="35F4D24A" w14:textId="77777777" w:rsidR="00EF4731" w:rsidRPr="00687650" w:rsidRDefault="000A3F89" w:rsidP="00687650">
      <w:pPr>
        <w:spacing w:after="75" w:line="240" w:lineRule="auto"/>
        <w:rPr>
          <w:rFonts w:ascii="Arial" w:eastAsia="Times New Roman" w:hAnsi="Arial" w:cs="Arial"/>
          <w:b/>
          <w:color w:val="0B0C0C"/>
          <w:sz w:val="24"/>
          <w:szCs w:val="24"/>
          <w:lang w:eastAsia="en-GB"/>
        </w:rPr>
      </w:pPr>
      <w:r w:rsidRPr="00687650">
        <w:rPr>
          <w:rFonts w:ascii="Arial" w:eastAsia="Times New Roman" w:hAnsi="Arial" w:cs="Arial"/>
          <w:color w:val="0B0C0C"/>
          <w:sz w:val="24"/>
          <w:szCs w:val="24"/>
          <w:lang w:eastAsia="en-GB"/>
        </w:rPr>
        <w:t>During the Covid-19 pandemic it is essential that we do all we can to ensure pupil and family information for all pupils, and especially those we have identified as vulnerable is accurate, complete and appropriately recorded.</w:t>
      </w:r>
    </w:p>
    <w:p w14:paraId="0D5DC0B9" w14:textId="2F37C1D4" w:rsidR="00EF4731" w:rsidRPr="00687650" w:rsidRDefault="000A3F89" w:rsidP="00687650">
      <w:pPr>
        <w:spacing w:after="75" w:line="240" w:lineRule="auto"/>
        <w:rPr>
          <w:rFonts w:ascii="Arial" w:eastAsia="Times New Roman" w:hAnsi="Arial" w:cs="Arial"/>
          <w:b/>
          <w:color w:val="0B0C0C"/>
          <w:sz w:val="24"/>
          <w:szCs w:val="24"/>
          <w:lang w:eastAsia="en-GB"/>
        </w:rPr>
      </w:pPr>
      <w:r w:rsidRPr="00687650">
        <w:rPr>
          <w:rFonts w:ascii="Arial" w:eastAsia="Times New Roman" w:hAnsi="Arial" w:cs="Arial"/>
          <w:color w:val="0B0C0C"/>
          <w:sz w:val="24"/>
          <w:szCs w:val="24"/>
          <w:lang w:eastAsia="en-GB"/>
        </w:rPr>
        <w:t xml:space="preserve">We recognise that in some families specific issues and challenges may have altered previous family structures / living and care arrangements. As pupils return to school it is vital that we gather up to date information to ensure we can respond to need and plan for reintegration into school as effectively as possible. We will undertake an information gathering process with all families where pupils are returning to school in the first instance, and this will extend to all pupils as and when they return to education. </w:t>
      </w:r>
    </w:p>
    <w:p w14:paraId="2EF5F0ED" w14:textId="30D59910" w:rsidR="000A3F89" w:rsidRPr="00687650" w:rsidRDefault="000A3F89" w:rsidP="00687650">
      <w:pPr>
        <w:spacing w:after="75" w:line="240" w:lineRule="auto"/>
        <w:rPr>
          <w:rFonts w:ascii="Arial" w:eastAsia="Times New Roman" w:hAnsi="Arial" w:cs="Arial"/>
          <w:b/>
          <w:color w:val="0B0C0C"/>
          <w:sz w:val="24"/>
          <w:szCs w:val="24"/>
          <w:lang w:eastAsia="en-GB"/>
        </w:rPr>
      </w:pPr>
      <w:r w:rsidRPr="00687650">
        <w:rPr>
          <w:rFonts w:ascii="Arial" w:eastAsia="Times New Roman" w:hAnsi="Arial" w:cs="Arial"/>
          <w:color w:val="0B0C0C"/>
          <w:sz w:val="24"/>
          <w:szCs w:val="24"/>
          <w:lang w:eastAsia="en-GB"/>
        </w:rPr>
        <w:t xml:space="preserve">At </w:t>
      </w:r>
      <w:r w:rsidRPr="00687650">
        <w:rPr>
          <w:rFonts w:ascii="Arial" w:eastAsia="Times New Roman" w:hAnsi="Arial" w:cs="Arial"/>
          <w:color w:val="0B0C0C"/>
          <w:sz w:val="24"/>
          <w:szCs w:val="24"/>
          <w:highlight w:val="yellow"/>
          <w:lang w:eastAsia="en-GB"/>
        </w:rPr>
        <w:t>NAME OF SCHOOL</w:t>
      </w:r>
      <w:r w:rsidRPr="00687650">
        <w:rPr>
          <w:rFonts w:ascii="Arial" w:eastAsia="Times New Roman" w:hAnsi="Arial" w:cs="Arial"/>
          <w:color w:val="0B0C0C"/>
          <w:sz w:val="24"/>
          <w:szCs w:val="24"/>
          <w:lang w:eastAsia="en-GB"/>
        </w:rPr>
        <w:t xml:space="preserve"> this process will be coordinated by </w:t>
      </w:r>
      <w:r w:rsidRPr="00687650">
        <w:rPr>
          <w:rFonts w:ascii="Arial" w:eastAsia="Times New Roman" w:hAnsi="Arial" w:cs="Arial"/>
          <w:color w:val="0B0C0C"/>
          <w:sz w:val="24"/>
          <w:szCs w:val="24"/>
          <w:highlight w:val="yellow"/>
          <w:lang w:eastAsia="en-GB"/>
        </w:rPr>
        <w:t>NAME OF STAFF MEMBER</w:t>
      </w:r>
      <w:r w:rsidRPr="00687650">
        <w:rPr>
          <w:rFonts w:ascii="Arial" w:eastAsia="Times New Roman" w:hAnsi="Arial" w:cs="Arial"/>
          <w:color w:val="0B0C0C"/>
          <w:sz w:val="24"/>
          <w:szCs w:val="24"/>
          <w:lang w:eastAsia="en-GB"/>
        </w:rPr>
        <w:t xml:space="preserve"> who will ensure all staff are informed of how we will address this issue.</w:t>
      </w:r>
    </w:p>
    <w:p w14:paraId="2C287C41" w14:textId="77777777" w:rsidR="000A3F89" w:rsidRPr="00C32B59" w:rsidRDefault="000A3F89" w:rsidP="00687650">
      <w:pPr>
        <w:spacing w:after="75" w:line="240" w:lineRule="auto"/>
        <w:ind w:left="660"/>
        <w:rPr>
          <w:rFonts w:ascii="Arial" w:eastAsia="Times New Roman" w:hAnsi="Arial" w:cs="Arial"/>
          <w:color w:val="0B0C0C"/>
          <w:sz w:val="24"/>
          <w:szCs w:val="24"/>
          <w:lang w:eastAsia="en-GB"/>
        </w:rPr>
      </w:pPr>
    </w:p>
    <w:p w14:paraId="2833A062" w14:textId="77777777" w:rsidR="000A3F89" w:rsidRPr="00EF4731" w:rsidRDefault="000A3F89" w:rsidP="00687650">
      <w:pPr>
        <w:spacing w:after="75" w:line="240" w:lineRule="auto"/>
        <w:rPr>
          <w:rFonts w:ascii="Arial" w:eastAsia="Times New Roman" w:hAnsi="Arial" w:cs="Arial"/>
          <w:b/>
          <w:color w:val="0B0C0C"/>
          <w:sz w:val="24"/>
          <w:szCs w:val="24"/>
          <w:lang w:eastAsia="en-GB"/>
        </w:rPr>
      </w:pPr>
      <w:r w:rsidRPr="00EF4731">
        <w:rPr>
          <w:rFonts w:ascii="Arial" w:eastAsia="Times New Roman" w:hAnsi="Arial" w:cs="Arial"/>
          <w:b/>
          <w:color w:val="0B0C0C"/>
          <w:sz w:val="24"/>
          <w:szCs w:val="24"/>
          <w:lang w:eastAsia="en-GB"/>
        </w:rPr>
        <w:t>DSL (and deputy) arrangements</w:t>
      </w:r>
    </w:p>
    <w:p w14:paraId="5564F051" w14:textId="77777777" w:rsidR="00EF4731" w:rsidRPr="00687650" w:rsidRDefault="000A3F89" w:rsidP="00687650">
      <w:pPr>
        <w:spacing w:after="75" w:line="240" w:lineRule="auto"/>
        <w:rPr>
          <w:rFonts w:ascii="Arial" w:eastAsia="Times New Roman" w:hAnsi="Arial" w:cs="Arial"/>
          <w:color w:val="0B0C0C"/>
          <w:sz w:val="24"/>
          <w:szCs w:val="24"/>
          <w:lang w:eastAsia="en-GB"/>
        </w:rPr>
      </w:pPr>
      <w:r w:rsidRPr="00687650">
        <w:rPr>
          <w:rFonts w:ascii="Arial" w:eastAsia="Times New Roman" w:hAnsi="Arial" w:cs="Arial"/>
          <w:color w:val="0B0C0C"/>
          <w:sz w:val="24"/>
          <w:szCs w:val="24"/>
          <w:lang w:eastAsia="en-GB"/>
        </w:rPr>
        <w:t>Staff have previously been notified of our DSL arrangements during the lockdown period. As we move toward the gradual return of our pupils these arrangements may alter. Staff will be informed regarding any changes and all staff must continue to discuss all concerns with the identified DSL(s) during the re-opening process.</w:t>
      </w:r>
    </w:p>
    <w:p w14:paraId="14519170" w14:textId="0DC4E3D4" w:rsidR="000A3F89" w:rsidRPr="00687650" w:rsidRDefault="000A3F89" w:rsidP="00687650">
      <w:pPr>
        <w:spacing w:after="75" w:line="240" w:lineRule="auto"/>
        <w:rPr>
          <w:rFonts w:ascii="Arial" w:eastAsia="Times New Roman" w:hAnsi="Arial" w:cs="Arial"/>
          <w:color w:val="0B0C0C"/>
          <w:sz w:val="24"/>
          <w:szCs w:val="24"/>
          <w:lang w:eastAsia="en-GB"/>
        </w:rPr>
      </w:pPr>
      <w:r w:rsidRPr="00687650">
        <w:rPr>
          <w:rFonts w:ascii="Arial" w:eastAsia="Times New Roman" w:hAnsi="Arial" w:cs="Arial"/>
          <w:color w:val="0B0C0C"/>
          <w:sz w:val="24"/>
          <w:szCs w:val="24"/>
          <w:lang w:eastAsia="en-GB"/>
        </w:rPr>
        <w:t>The current school arrangements and contact details are below.</w:t>
      </w:r>
    </w:p>
    <w:p w14:paraId="75AAC03A" w14:textId="506BCA29" w:rsidR="000A3F89" w:rsidRPr="00C32B59" w:rsidRDefault="000A3F89" w:rsidP="00687650">
      <w:pPr>
        <w:spacing w:after="75" w:line="240" w:lineRule="auto"/>
        <w:rPr>
          <w:rFonts w:ascii="Arial" w:eastAsia="Times New Roman" w:hAnsi="Arial" w:cs="Arial"/>
          <w:color w:val="0B0C0C"/>
          <w:sz w:val="24"/>
          <w:szCs w:val="24"/>
          <w:lang w:eastAsia="en-GB"/>
        </w:rPr>
      </w:pPr>
      <w:r w:rsidRPr="00C32B59">
        <w:rPr>
          <w:rFonts w:ascii="Arial" w:eastAsia="Times New Roman" w:hAnsi="Arial" w:cs="Arial"/>
          <w:color w:val="0B0C0C"/>
          <w:sz w:val="24"/>
          <w:szCs w:val="24"/>
          <w:highlight w:val="yellow"/>
          <w:lang w:eastAsia="en-GB"/>
        </w:rPr>
        <w:t>SCHOOL TO ADD NAMES/ DESIGNATION/ CONTACT DETAILS FOR ALL DSL(s)</w:t>
      </w:r>
    </w:p>
    <w:p w14:paraId="329D783E" w14:textId="13F6DF45" w:rsidR="000A3F89" w:rsidRDefault="000A3F89" w:rsidP="00687650">
      <w:pPr>
        <w:spacing w:after="75" w:line="240" w:lineRule="auto"/>
        <w:ind w:left="300"/>
        <w:rPr>
          <w:rFonts w:ascii="Arial" w:eastAsia="Times New Roman" w:hAnsi="Arial" w:cs="Arial"/>
          <w:color w:val="0B0C0C"/>
          <w:sz w:val="24"/>
          <w:szCs w:val="24"/>
          <w:lang w:eastAsia="en-GB"/>
        </w:rPr>
      </w:pPr>
    </w:p>
    <w:p w14:paraId="00E0108B" w14:textId="77777777" w:rsidR="00FE2ABE" w:rsidRPr="00C32B59" w:rsidRDefault="00FE2ABE" w:rsidP="00687650">
      <w:pPr>
        <w:spacing w:after="75" w:line="240" w:lineRule="auto"/>
        <w:ind w:left="300"/>
        <w:rPr>
          <w:rFonts w:ascii="Arial" w:eastAsia="Times New Roman" w:hAnsi="Arial" w:cs="Arial"/>
          <w:color w:val="0B0C0C"/>
          <w:sz w:val="24"/>
          <w:szCs w:val="24"/>
          <w:lang w:eastAsia="en-GB"/>
        </w:rPr>
      </w:pPr>
    </w:p>
    <w:p w14:paraId="5E1AB013" w14:textId="77777777" w:rsidR="000A3F89" w:rsidRPr="00EF4731" w:rsidRDefault="000A3F89" w:rsidP="00687650">
      <w:pPr>
        <w:spacing w:after="75" w:line="240" w:lineRule="auto"/>
        <w:rPr>
          <w:rFonts w:ascii="Arial" w:eastAsia="Times New Roman" w:hAnsi="Arial" w:cs="Arial"/>
          <w:b/>
          <w:color w:val="0B0C0C"/>
          <w:sz w:val="24"/>
          <w:szCs w:val="24"/>
          <w:lang w:eastAsia="en-GB"/>
        </w:rPr>
      </w:pPr>
      <w:r w:rsidRPr="00EF4731">
        <w:rPr>
          <w:rFonts w:ascii="Arial" w:eastAsia="Times New Roman" w:hAnsi="Arial" w:cs="Arial"/>
          <w:b/>
          <w:color w:val="0B0C0C"/>
          <w:sz w:val="24"/>
          <w:szCs w:val="24"/>
          <w:lang w:eastAsia="en-GB"/>
        </w:rPr>
        <w:t>Peer on Peer Abuse; Our Response.</w:t>
      </w:r>
    </w:p>
    <w:p w14:paraId="4299B0DC" w14:textId="1E872D48" w:rsidR="00EF4731" w:rsidRPr="00687650" w:rsidRDefault="000A3F89" w:rsidP="00687650">
      <w:pPr>
        <w:spacing w:after="75" w:line="240" w:lineRule="auto"/>
        <w:rPr>
          <w:rFonts w:ascii="Arial" w:eastAsia="Times New Roman" w:hAnsi="Arial" w:cs="Arial"/>
          <w:color w:val="0B0C0C"/>
          <w:sz w:val="24"/>
          <w:szCs w:val="24"/>
          <w:lang w:eastAsia="en-GB"/>
        </w:rPr>
      </w:pPr>
      <w:r w:rsidRPr="00687650">
        <w:rPr>
          <w:rFonts w:ascii="Arial" w:eastAsia="Times New Roman" w:hAnsi="Arial" w:cs="Arial"/>
          <w:color w:val="0B0C0C"/>
          <w:sz w:val="24"/>
          <w:szCs w:val="24"/>
          <w:lang w:eastAsia="en-GB"/>
        </w:rPr>
        <w:t xml:space="preserve">As a school / academy we recognise that for some pupils the lockdown period will have been difficult and upsetting. We cannot be aware of all the circumstances or issues which may have arisen for some of our pupils, especially those we identify as vulnerable. </w:t>
      </w:r>
    </w:p>
    <w:p w14:paraId="37216D63" w14:textId="77777777" w:rsidR="00EF4731" w:rsidRPr="00687650" w:rsidRDefault="000A3F89" w:rsidP="00687650">
      <w:pPr>
        <w:spacing w:after="75" w:line="240" w:lineRule="auto"/>
        <w:rPr>
          <w:rFonts w:ascii="Arial" w:eastAsia="Times New Roman" w:hAnsi="Arial" w:cs="Arial"/>
          <w:color w:val="0B0C0C"/>
          <w:sz w:val="24"/>
          <w:szCs w:val="24"/>
          <w:lang w:eastAsia="en-GB"/>
        </w:rPr>
      </w:pPr>
      <w:r w:rsidRPr="00687650">
        <w:rPr>
          <w:rFonts w:ascii="Arial" w:eastAsia="Times New Roman" w:hAnsi="Arial" w:cs="Arial"/>
          <w:color w:val="0B0C0C"/>
          <w:sz w:val="24"/>
          <w:szCs w:val="24"/>
          <w:lang w:eastAsia="en-GB"/>
        </w:rPr>
        <w:t>We recognise that for some young people they may have been involved in a range of potentially abusive situations, in their home, community or on-line. This includes the potential for Peer on Peer abuse to have taken place.</w:t>
      </w:r>
    </w:p>
    <w:p w14:paraId="0F9F302B" w14:textId="1797A527" w:rsidR="000A3F89" w:rsidRPr="00687650" w:rsidRDefault="000A3F89" w:rsidP="00687650">
      <w:pPr>
        <w:spacing w:after="75" w:line="240" w:lineRule="auto"/>
        <w:rPr>
          <w:rFonts w:ascii="Arial" w:eastAsia="Times New Roman" w:hAnsi="Arial" w:cs="Arial"/>
          <w:color w:val="0B0C0C"/>
          <w:sz w:val="24"/>
          <w:szCs w:val="24"/>
          <w:lang w:eastAsia="en-GB"/>
        </w:rPr>
      </w:pPr>
      <w:r w:rsidRPr="00687650">
        <w:rPr>
          <w:rFonts w:ascii="Arial" w:eastAsia="Times New Roman" w:hAnsi="Arial" w:cs="Arial"/>
          <w:color w:val="0B0C0C"/>
          <w:sz w:val="24"/>
          <w:szCs w:val="24"/>
          <w:lang w:eastAsia="en-GB"/>
        </w:rPr>
        <w:t>Where staff are aware of an issue or have a specific concern that a pupil may have been subject to any form of peer on peer abuse then they must discuss this with the DSL immediately, following our agreed procedure. The DSL will determine next steps, and we will ensure that our response is compliant with and reflective of the guidance provided in Part 5 of KCSIE 2019.</w:t>
      </w:r>
    </w:p>
    <w:p w14:paraId="319824C9" w14:textId="5B12FD6A" w:rsidR="00FE2ABE" w:rsidRDefault="00FE2ABE" w:rsidP="00687650">
      <w:pPr>
        <w:pStyle w:val="ListParagraph"/>
        <w:spacing w:after="75" w:line="240" w:lineRule="auto"/>
        <w:ind w:left="660"/>
        <w:rPr>
          <w:rFonts w:ascii="Arial" w:eastAsia="Times New Roman" w:hAnsi="Arial" w:cs="Arial"/>
          <w:color w:val="0B0C0C"/>
          <w:sz w:val="24"/>
          <w:szCs w:val="24"/>
          <w:lang w:eastAsia="en-GB"/>
        </w:rPr>
      </w:pPr>
    </w:p>
    <w:p w14:paraId="0290B011" w14:textId="03BF2684" w:rsidR="00FE2ABE" w:rsidRDefault="00FE2ABE" w:rsidP="00687650">
      <w:pPr>
        <w:pStyle w:val="ListParagraph"/>
        <w:spacing w:after="75" w:line="240" w:lineRule="auto"/>
        <w:ind w:left="660"/>
        <w:rPr>
          <w:rFonts w:ascii="Arial" w:eastAsia="Times New Roman" w:hAnsi="Arial" w:cs="Arial"/>
          <w:color w:val="0B0C0C"/>
          <w:sz w:val="24"/>
          <w:szCs w:val="24"/>
          <w:lang w:eastAsia="en-GB"/>
        </w:rPr>
      </w:pPr>
    </w:p>
    <w:p w14:paraId="57353B1E" w14:textId="3029E254" w:rsidR="00FE2ABE" w:rsidRDefault="00FE2ABE" w:rsidP="00687650">
      <w:pPr>
        <w:pStyle w:val="ListParagraph"/>
        <w:spacing w:after="75" w:line="240" w:lineRule="auto"/>
        <w:ind w:left="660"/>
        <w:rPr>
          <w:rFonts w:ascii="Arial" w:eastAsia="Times New Roman" w:hAnsi="Arial" w:cs="Arial"/>
          <w:color w:val="0B0C0C"/>
          <w:sz w:val="24"/>
          <w:szCs w:val="24"/>
          <w:lang w:eastAsia="en-GB"/>
        </w:rPr>
      </w:pPr>
    </w:p>
    <w:p w14:paraId="51DC8569" w14:textId="77777777" w:rsidR="00FE2ABE" w:rsidRPr="00C32B59" w:rsidRDefault="00FE2ABE" w:rsidP="00687650">
      <w:pPr>
        <w:pStyle w:val="ListParagraph"/>
        <w:spacing w:after="75" w:line="240" w:lineRule="auto"/>
        <w:ind w:left="660"/>
        <w:rPr>
          <w:rFonts w:ascii="Arial" w:eastAsia="Times New Roman" w:hAnsi="Arial" w:cs="Arial"/>
          <w:color w:val="0B0C0C"/>
          <w:sz w:val="24"/>
          <w:szCs w:val="24"/>
          <w:lang w:eastAsia="en-GB"/>
        </w:rPr>
      </w:pPr>
    </w:p>
    <w:p w14:paraId="12CFE3E3" w14:textId="77777777" w:rsidR="00687650" w:rsidRDefault="000A3F89" w:rsidP="00687650">
      <w:pPr>
        <w:spacing w:after="75" w:line="240" w:lineRule="auto"/>
        <w:rPr>
          <w:rFonts w:ascii="Arial" w:eastAsia="Times New Roman" w:hAnsi="Arial" w:cs="Arial"/>
          <w:b/>
          <w:color w:val="0B0C0C"/>
          <w:sz w:val="24"/>
          <w:szCs w:val="24"/>
          <w:lang w:eastAsia="en-GB"/>
        </w:rPr>
      </w:pPr>
      <w:r w:rsidRPr="00EF4731">
        <w:rPr>
          <w:rFonts w:ascii="Arial" w:eastAsia="Times New Roman" w:hAnsi="Arial" w:cs="Arial"/>
          <w:b/>
          <w:color w:val="0B0C0C"/>
          <w:sz w:val="24"/>
          <w:szCs w:val="24"/>
          <w:lang w:eastAsia="en-GB"/>
        </w:rPr>
        <w:t>Concerns regarding the conduct or behaviour of a staff member / volunteer.</w:t>
      </w:r>
    </w:p>
    <w:p w14:paraId="2C368035" w14:textId="4FBCA341" w:rsidR="00EF4731" w:rsidRPr="00687650" w:rsidRDefault="000A3F89" w:rsidP="00687650">
      <w:pPr>
        <w:spacing w:after="75" w:line="240" w:lineRule="auto"/>
        <w:rPr>
          <w:rFonts w:ascii="Arial" w:eastAsia="Times New Roman" w:hAnsi="Arial" w:cs="Arial"/>
          <w:b/>
          <w:color w:val="0B0C0C"/>
          <w:sz w:val="24"/>
          <w:szCs w:val="24"/>
          <w:lang w:eastAsia="en-GB"/>
        </w:rPr>
      </w:pPr>
      <w:r w:rsidRPr="00687650">
        <w:rPr>
          <w:rFonts w:ascii="Arial" w:eastAsia="Times New Roman" w:hAnsi="Arial" w:cs="Arial"/>
          <w:color w:val="0B0C0C"/>
          <w:sz w:val="24"/>
          <w:szCs w:val="24"/>
          <w:lang w:eastAsia="en-GB"/>
        </w:rPr>
        <w:t>Whilst we recognise that our staff have worked in exceptional circumstances during the period of the lockdown, we must ensure that all staff remain vigilant and open to the potential for pupils to be abused by a professional / volunteer.</w:t>
      </w:r>
    </w:p>
    <w:p w14:paraId="02DF8720" w14:textId="77777777" w:rsidR="00EF4731" w:rsidRPr="00EF4731" w:rsidRDefault="000A3F89" w:rsidP="00687650">
      <w:pPr>
        <w:pStyle w:val="ListParagraph"/>
        <w:numPr>
          <w:ilvl w:val="0"/>
          <w:numId w:val="48"/>
        </w:numPr>
        <w:spacing w:after="75" w:line="240" w:lineRule="auto"/>
        <w:rPr>
          <w:rFonts w:ascii="Arial" w:eastAsia="Times New Roman" w:hAnsi="Arial" w:cs="Arial"/>
          <w:b/>
          <w:color w:val="0B0C0C"/>
          <w:sz w:val="24"/>
          <w:szCs w:val="24"/>
          <w:lang w:eastAsia="en-GB"/>
        </w:rPr>
      </w:pPr>
      <w:r w:rsidRPr="00EF4731">
        <w:rPr>
          <w:rFonts w:ascii="Arial" w:eastAsia="Times New Roman" w:hAnsi="Arial" w:cs="Arial"/>
          <w:color w:val="0B0C0C"/>
          <w:sz w:val="24"/>
          <w:szCs w:val="24"/>
          <w:lang w:eastAsia="en-GB"/>
        </w:rPr>
        <w:t>Where colleagues have a concern then they must follow the current school / academy guidance in response to raising concerns regarding the conduct of staff member or follow the process identified within the school / academy Whistleblowing Policy.</w:t>
      </w:r>
    </w:p>
    <w:p w14:paraId="4F9B7C11" w14:textId="1CE11B42" w:rsidR="000A3F89" w:rsidRPr="00EF4731" w:rsidRDefault="000A3F89" w:rsidP="00687650">
      <w:pPr>
        <w:pStyle w:val="ListParagraph"/>
        <w:numPr>
          <w:ilvl w:val="0"/>
          <w:numId w:val="48"/>
        </w:numPr>
        <w:spacing w:after="75" w:line="240" w:lineRule="auto"/>
        <w:rPr>
          <w:rFonts w:ascii="Arial" w:eastAsia="Times New Roman" w:hAnsi="Arial" w:cs="Arial"/>
          <w:b/>
          <w:color w:val="0B0C0C"/>
          <w:sz w:val="24"/>
          <w:szCs w:val="24"/>
          <w:lang w:eastAsia="en-GB"/>
        </w:rPr>
      </w:pPr>
      <w:r w:rsidRPr="00EF4731">
        <w:rPr>
          <w:rFonts w:ascii="Arial" w:eastAsia="Times New Roman" w:hAnsi="Arial" w:cs="Arial"/>
          <w:color w:val="0B0C0C"/>
          <w:sz w:val="24"/>
          <w:szCs w:val="24"/>
          <w:lang w:eastAsia="en-GB"/>
        </w:rPr>
        <w:t>We will ensure that all concerns are dealt with appropriately, sensitively and in line with the guidance described in Part 4 of KCSIE 2019.</w:t>
      </w:r>
    </w:p>
    <w:p w14:paraId="1AF3881F" w14:textId="77777777" w:rsidR="000A3F89" w:rsidRPr="00C32B59" w:rsidRDefault="000A3F89" w:rsidP="000A3F89">
      <w:pPr>
        <w:spacing w:after="75" w:line="240" w:lineRule="auto"/>
        <w:rPr>
          <w:rFonts w:ascii="Arial" w:eastAsia="Times New Roman" w:hAnsi="Arial" w:cs="Arial"/>
          <w:color w:val="0B0C0C"/>
          <w:sz w:val="24"/>
          <w:szCs w:val="24"/>
          <w:lang w:eastAsia="en-GB"/>
        </w:rPr>
      </w:pPr>
      <w:r w:rsidRPr="00C32B59">
        <w:rPr>
          <w:rFonts w:ascii="Arial" w:eastAsia="Times New Roman" w:hAnsi="Arial" w:cs="Arial"/>
          <w:color w:val="0B0C0C"/>
          <w:sz w:val="24"/>
          <w:szCs w:val="24"/>
          <w:lang w:eastAsia="en-GB"/>
        </w:rPr>
        <w:t xml:space="preserve">  </w:t>
      </w:r>
    </w:p>
    <w:p w14:paraId="0BB9CEFA" w14:textId="77777777" w:rsidR="000A3F89" w:rsidRPr="00372294" w:rsidRDefault="000A3F89" w:rsidP="00372294">
      <w:pPr>
        <w:spacing w:after="75" w:line="240" w:lineRule="auto"/>
        <w:rPr>
          <w:rFonts w:ascii="Arial" w:eastAsia="Times New Roman" w:hAnsi="Arial" w:cs="Arial"/>
          <w:b/>
          <w:color w:val="0B0C0C"/>
          <w:sz w:val="24"/>
          <w:szCs w:val="24"/>
          <w:lang w:eastAsia="en-GB"/>
        </w:rPr>
      </w:pPr>
      <w:r w:rsidRPr="00372294">
        <w:rPr>
          <w:rFonts w:ascii="Arial" w:eastAsia="Times New Roman" w:hAnsi="Arial" w:cs="Arial"/>
          <w:b/>
          <w:color w:val="0B0C0C"/>
          <w:sz w:val="24"/>
          <w:szCs w:val="24"/>
          <w:lang w:eastAsia="en-GB"/>
        </w:rPr>
        <w:t>Protecting vulnerable children</w:t>
      </w:r>
    </w:p>
    <w:p w14:paraId="043E0180" w14:textId="77777777" w:rsidR="000A3F89" w:rsidRPr="00687650" w:rsidRDefault="000A3F89" w:rsidP="00687650">
      <w:pPr>
        <w:spacing w:after="75" w:line="240" w:lineRule="auto"/>
        <w:rPr>
          <w:rFonts w:ascii="Arial" w:eastAsia="Times New Roman" w:hAnsi="Arial" w:cs="Arial"/>
          <w:color w:val="0B0C0C"/>
          <w:sz w:val="24"/>
          <w:szCs w:val="24"/>
          <w:lang w:eastAsia="en-GB"/>
        </w:rPr>
      </w:pPr>
      <w:r w:rsidRPr="00687650">
        <w:rPr>
          <w:rFonts w:ascii="Arial" w:eastAsia="Times New Roman" w:hAnsi="Arial" w:cs="Arial"/>
          <w:color w:val="0B0C0C"/>
          <w:sz w:val="24"/>
          <w:szCs w:val="24"/>
          <w:lang w:eastAsia="en-GB"/>
        </w:rPr>
        <w:t>At the outset of the Covid-19 pandemic staff identified all pupils we considered to fall within the definition of ‘vulnerable’. School / Academy put in place a range of measures in terms of contact arrangements, provision of work / on-line learning opportunities and continued contact with other professionals / agencies working with the child / family.</w:t>
      </w:r>
    </w:p>
    <w:p w14:paraId="59CC2DE4" w14:textId="77777777" w:rsidR="000A3F89" w:rsidRPr="00687650" w:rsidRDefault="000A3F89" w:rsidP="00687650">
      <w:pPr>
        <w:spacing w:after="75" w:line="240" w:lineRule="auto"/>
        <w:rPr>
          <w:rFonts w:ascii="Arial" w:eastAsia="Times New Roman" w:hAnsi="Arial" w:cs="Arial"/>
          <w:color w:val="0B0C0C"/>
          <w:sz w:val="24"/>
          <w:szCs w:val="24"/>
          <w:lang w:eastAsia="en-GB"/>
        </w:rPr>
      </w:pPr>
      <w:r w:rsidRPr="00687650">
        <w:rPr>
          <w:rFonts w:ascii="Arial" w:eastAsia="Times New Roman" w:hAnsi="Arial" w:cs="Arial"/>
          <w:color w:val="0B0C0C"/>
          <w:sz w:val="24"/>
          <w:szCs w:val="24"/>
          <w:lang w:eastAsia="en-GB"/>
        </w:rPr>
        <w:t>This identification process was in line with the guidance provided by the DfE and covered the definitions of a vulnerable child set out below.</w:t>
      </w:r>
    </w:p>
    <w:p w14:paraId="09096BFB" w14:textId="77777777" w:rsidR="000A3F89" w:rsidRPr="00C32B59" w:rsidRDefault="000A3F89" w:rsidP="00687650">
      <w:pPr>
        <w:numPr>
          <w:ilvl w:val="0"/>
          <w:numId w:val="47"/>
        </w:numPr>
        <w:spacing w:after="75" w:line="240" w:lineRule="auto"/>
        <w:rPr>
          <w:rFonts w:ascii="Arial" w:eastAsia="Times New Roman" w:hAnsi="Arial" w:cs="Arial"/>
          <w:color w:val="0B0C0C"/>
          <w:sz w:val="24"/>
          <w:szCs w:val="24"/>
          <w:lang w:eastAsia="en-GB"/>
        </w:rPr>
      </w:pPr>
      <w:r w:rsidRPr="00C32B59">
        <w:rPr>
          <w:rFonts w:ascii="Arial" w:eastAsia="Times New Roman" w:hAnsi="Arial" w:cs="Arial"/>
          <w:color w:val="0B0C0C"/>
          <w:sz w:val="24"/>
          <w:szCs w:val="24"/>
          <w:lang w:eastAsia="en-GB"/>
        </w:rPr>
        <w:t>are assessed as being in need under section 17 of the Children Act 1989, including   children who have a child in need plan, a child protection plan or who are a looked-after child</w:t>
      </w:r>
    </w:p>
    <w:p w14:paraId="49804217" w14:textId="77777777" w:rsidR="000A3F89" w:rsidRPr="00C32B59" w:rsidRDefault="000A3F89" w:rsidP="00687650">
      <w:pPr>
        <w:numPr>
          <w:ilvl w:val="0"/>
          <w:numId w:val="47"/>
        </w:numPr>
        <w:spacing w:after="0" w:line="240" w:lineRule="auto"/>
        <w:rPr>
          <w:rFonts w:ascii="Arial" w:eastAsia="Times New Roman" w:hAnsi="Arial" w:cs="Arial"/>
          <w:color w:val="0B0C0C"/>
          <w:sz w:val="24"/>
          <w:szCs w:val="24"/>
          <w:lang w:eastAsia="en-GB"/>
        </w:rPr>
      </w:pPr>
      <w:r w:rsidRPr="00C32B59">
        <w:rPr>
          <w:rFonts w:ascii="Arial" w:eastAsia="Times New Roman" w:hAnsi="Arial" w:cs="Arial"/>
          <w:color w:val="0B0C0C"/>
          <w:sz w:val="24"/>
          <w:szCs w:val="24"/>
          <w:lang w:eastAsia="en-GB"/>
        </w:rPr>
        <w:t>have an education, health and care (EHC) plan and it is determined, following risk assessment (</w:t>
      </w:r>
      <w:hyperlink r:id="rId7" w:history="1">
        <w:r w:rsidRPr="00C32B59">
          <w:rPr>
            <w:rFonts w:ascii="Arial" w:eastAsia="Times New Roman" w:hAnsi="Arial" w:cs="Arial"/>
            <w:color w:val="1D70B8"/>
            <w:sz w:val="24"/>
            <w:szCs w:val="24"/>
            <w:u w:val="single"/>
            <w:bdr w:val="none" w:sz="0" w:space="0" w:color="auto" w:frame="1"/>
            <w:lang w:eastAsia="en-GB"/>
          </w:rPr>
          <w:t>risk assessment guidance</w:t>
        </w:r>
      </w:hyperlink>
      <w:r w:rsidRPr="00C32B59">
        <w:rPr>
          <w:rFonts w:ascii="Arial" w:eastAsia="Times New Roman" w:hAnsi="Arial" w:cs="Arial"/>
          <w:color w:val="0B0C0C"/>
          <w:sz w:val="24"/>
          <w:szCs w:val="24"/>
          <w:lang w:eastAsia="en-GB"/>
        </w:rPr>
        <w:t>), that their needs can be as safely or more safely met in the educational environment</w:t>
      </w:r>
    </w:p>
    <w:p w14:paraId="7D0C0583" w14:textId="6A746EF8" w:rsidR="00372294" w:rsidRPr="00687650" w:rsidRDefault="000A3F89" w:rsidP="00372294">
      <w:pPr>
        <w:numPr>
          <w:ilvl w:val="0"/>
          <w:numId w:val="47"/>
        </w:numPr>
        <w:spacing w:after="75" w:line="240" w:lineRule="auto"/>
        <w:rPr>
          <w:rFonts w:ascii="Arial" w:eastAsia="Times New Roman" w:hAnsi="Arial" w:cs="Arial"/>
          <w:color w:val="0B0C0C"/>
          <w:sz w:val="24"/>
          <w:szCs w:val="24"/>
          <w:lang w:eastAsia="en-GB"/>
        </w:rPr>
      </w:pPr>
      <w:r w:rsidRPr="00C32B59">
        <w:rPr>
          <w:rFonts w:ascii="Arial" w:eastAsia="Times New Roman" w:hAnsi="Arial" w:cs="Arial"/>
          <w:color w:val="0B0C0C"/>
          <w:sz w:val="24"/>
          <w:szCs w:val="24"/>
          <w:lang w:eastAsia="en-GB"/>
        </w:rPr>
        <w:t>have been assessed as otherwise vulnerable by educational providers or local authorities (including children’s social care services), and who could therefore benefit from continued attendance. This might include children and young people on the edge of receiving support from children’s social care services, adopted children, those at risk of becoming NEET (‘not in employment, education or training’), those living in temporary accommodation, those who are young carers and others at the provider and local authority’s discretion.</w:t>
      </w:r>
    </w:p>
    <w:p w14:paraId="026A7EAC" w14:textId="5C108E20" w:rsidR="000A3F89" w:rsidRPr="00687650" w:rsidRDefault="000A3F89" w:rsidP="00687650">
      <w:pPr>
        <w:spacing w:after="75" w:line="240" w:lineRule="auto"/>
        <w:rPr>
          <w:rFonts w:ascii="Arial" w:eastAsia="Times New Roman" w:hAnsi="Arial" w:cs="Arial"/>
          <w:color w:val="0B0C0C"/>
          <w:sz w:val="24"/>
          <w:szCs w:val="24"/>
          <w:lang w:eastAsia="en-GB"/>
        </w:rPr>
      </w:pPr>
      <w:r w:rsidRPr="00687650">
        <w:rPr>
          <w:rFonts w:ascii="Arial" w:eastAsia="Times New Roman" w:hAnsi="Arial" w:cs="Arial"/>
          <w:color w:val="0B0C0C"/>
          <w:sz w:val="24"/>
          <w:szCs w:val="24"/>
          <w:lang w:eastAsia="en-GB"/>
        </w:rPr>
        <w:t xml:space="preserve">This ongoing support remains in place and will continue until new arrangements can be agreed and appropriate safety and protective factors can be established. </w:t>
      </w:r>
      <w:r w:rsidRPr="00687650">
        <w:rPr>
          <w:rFonts w:ascii="Arial" w:eastAsia="Times New Roman" w:hAnsi="Arial" w:cs="Arial"/>
          <w:color w:val="0B0C0C"/>
          <w:sz w:val="24"/>
          <w:szCs w:val="24"/>
          <w:highlight w:val="yellow"/>
          <w:lang w:eastAsia="en-GB"/>
        </w:rPr>
        <w:t>NAME OF SCHOOL</w:t>
      </w:r>
      <w:r w:rsidRPr="00687650">
        <w:rPr>
          <w:rFonts w:ascii="Arial" w:eastAsia="Times New Roman" w:hAnsi="Arial" w:cs="Arial"/>
          <w:color w:val="0B0C0C"/>
          <w:sz w:val="24"/>
          <w:szCs w:val="24"/>
          <w:lang w:eastAsia="en-GB"/>
        </w:rPr>
        <w:t xml:space="preserve"> Senior Staff and Governors / Trustees will keep this under review and we will ensure that we continue to act in the best interests of all our pupils and in compliance with DfE advice and guidance on this issue.</w:t>
      </w:r>
    </w:p>
    <w:p w14:paraId="4A8A43C8" w14:textId="77777777" w:rsidR="000A3F89" w:rsidRPr="00C32B59" w:rsidRDefault="000A3F89" w:rsidP="000A3F89">
      <w:pPr>
        <w:spacing w:after="75" w:line="240" w:lineRule="auto"/>
        <w:ind w:left="300"/>
        <w:rPr>
          <w:rFonts w:ascii="Arial" w:eastAsia="Times New Roman" w:hAnsi="Arial" w:cs="Arial"/>
          <w:color w:val="0B0C0C"/>
          <w:sz w:val="24"/>
          <w:szCs w:val="24"/>
          <w:lang w:eastAsia="en-GB"/>
        </w:rPr>
      </w:pPr>
    </w:p>
    <w:p w14:paraId="44E4FCB5" w14:textId="77777777" w:rsidR="00372294" w:rsidRDefault="000A3F89" w:rsidP="00372294">
      <w:pPr>
        <w:spacing w:after="75" w:line="240" w:lineRule="auto"/>
        <w:rPr>
          <w:rFonts w:ascii="Arial" w:eastAsia="Times New Roman" w:hAnsi="Arial" w:cs="Arial"/>
          <w:b/>
          <w:color w:val="0B0C0C"/>
          <w:sz w:val="24"/>
          <w:szCs w:val="24"/>
          <w:lang w:eastAsia="en-GB"/>
        </w:rPr>
      </w:pPr>
      <w:r w:rsidRPr="00372294">
        <w:rPr>
          <w:rFonts w:ascii="Arial" w:eastAsia="Times New Roman" w:hAnsi="Arial" w:cs="Arial"/>
          <w:b/>
          <w:color w:val="0B0C0C"/>
          <w:sz w:val="24"/>
          <w:szCs w:val="24"/>
          <w:lang w:eastAsia="en-GB"/>
        </w:rPr>
        <w:t>Arrangements for pupils not attending school and on-line safety procedures.</w:t>
      </w:r>
    </w:p>
    <w:p w14:paraId="352A64F0" w14:textId="40EBD41E" w:rsidR="000A3F89" w:rsidRPr="00687650" w:rsidRDefault="000A3F89" w:rsidP="00687650">
      <w:pPr>
        <w:spacing w:after="75" w:line="240" w:lineRule="auto"/>
        <w:rPr>
          <w:rFonts w:ascii="Arial" w:eastAsia="Times New Roman" w:hAnsi="Arial" w:cs="Arial"/>
          <w:b/>
          <w:color w:val="0B0C0C"/>
          <w:sz w:val="24"/>
          <w:szCs w:val="24"/>
          <w:lang w:eastAsia="en-GB"/>
        </w:rPr>
      </w:pPr>
      <w:r w:rsidRPr="00687650">
        <w:rPr>
          <w:rFonts w:ascii="Arial" w:eastAsia="Times New Roman" w:hAnsi="Arial" w:cs="Arial"/>
          <w:color w:val="0B0C0C"/>
          <w:sz w:val="24"/>
          <w:szCs w:val="24"/>
          <w:lang w:eastAsia="en-GB"/>
        </w:rPr>
        <w:t>The response to the pandemic has fundamentally changed the way we have delivered education and support to our pupils.</w:t>
      </w:r>
      <w:r w:rsidR="00372294" w:rsidRPr="00687650">
        <w:rPr>
          <w:rFonts w:ascii="Arial" w:eastAsia="Times New Roman" w:hAnsi="Arial" w:cs="Arial"/>
          <w:color w:val="0B0C0C"/>
          <w:sz w:val="24"/>
          <w:szCs w:val="24"/>
          <w:lang w:eastAsia="en-GB"/>
        </w:rPr>
        <w:t xml:space="preserve"> </w:t>
      </w:r>
      <w:r w:rsidRPr="00687650">
        <w:rPr>
          <w:rFonts w:ascii="Arial" w:eastAsia="Times New Roman" w:hAnsi="Arial" w:cs="Arial"/>
          <w:color w:val="0B0C0C"/>
          <w:sz w:val="24"/>
          <w:szCs w:val="24"/>
          <w:lang w:eastAsia="en-GB"/>
        </w:rPr>
        <w:t>Staff and pupils have identified new and creative ways to keep in touch, receive academic work, and receive and provide feedback. We have developed new on-line approaches which have adhered to all guidance in respect of both pupil and staff safety. This will continue for some time and staff are reminded of our existing guidance and advice and are expected to continue to remain vigilant in the way they deliver on-line learning, at all times adhering to our agreed policy.</w:t>
      </w:r>
    </w:p>
    <w:p w14:paraId="30417DDE" w14:textId="77777777" w:rsidR="00372294" w:rsidRPr="00687650" w:rsidRDefault="000A3F89" w:rsidP="00687650">
      <w:pPr>
        <w:spacing w:after="75" w:line="240" w:lineRule="auto"/>
        <w:rPr>
          <w:rFonts w:ascii="Arial" w:eastAsia="Times New Roman" w:hAnsi="Arial" w:cs="Arial"/>
          <w:color w:val="0B0C0C"/>
          <w:sz w:val="24"/>
          <w:szCs w:val="24"/>
          <w:lang w:eastAsia="en-GB"/>
        </w:rPr>
      </w:pPr>
      <w:r w:rsidRPr="00687650">
        <w:rPr>
          <w:rFonts w:ascii="Arial" w:eastAsia="Times New Roman" w:hAnsi="Arial" w:cs="Arial"/>
          <w:color w:val="0B0C0C"/>
          <w:sz w:val="24"/>
          <w:szCs w:val="24"/>
          <w:highlight w:val="yellow"/>
          <w:lang w:eastAsia="en-GB"/>
        </w:rPr>
        <w:t>SCHOOL MAY WISH TO ATTACH A LINK TO ANY GUIDANCE FOR STAFF</w:t>
      </w:r>
    </w:p>
    <w:p w14:paraId="5EAA8935" w14:textId="593DBB26" w:rsidR="000A3F89" w:rsidRPr="00687650" w:rsidRDefault="000A3F89" w:rsidP="00687650">
      <w:pPr>
        <w:spacing w:after="75" w:line="240" w:lineRule="auto"/>
        <w:rPr>
          <w:rFonts w:ascii="Arial" w:eastAsia="Times New Roman" w:hAnsi="Arial" w:cs="Arial"/>
          <w:color w:val="0B0C0C"/>
          <w:sz w:val="24"/>
          <w:szCs w:val="24"/>
          <w:lang w:eastAsia="en-GB"/>
        </w:rPr>
      </w:pPr>
      <w:r w:rsidRPr="00687650">
        <w:rPr>
          <w:rFonts w:ascii="Arial" w:eastAsia="Times New Roman" w:hAnsi="Arial" w:cs="Arial"/>
          <w:color w:val="0B0C0C"/>
          <w:sz w:val="24"/>
          <w:szCs w:val="24"/>
          <w:lang w:eastAsia="en-GB"/>
        </w:rPr>
        <w:t>Where pupils remain at home, then we will continue to ensure we have regular contact according to our agreed procedure, and that we remain aware of and responsive to any causes for concern which might be identified.</w:t>
      </w:r>
    </w:p>
    <w:p w14:paraId="4F5EA659" w14:textId="77777777" w:rsidR="000A3F89" w:rsidRPr="00687650" w:rsidRDefault="000A3F89" w:rsidP="00687650">
      <w:pPr>
        <w:spacing w:after="75" w:line="240" w:lineRule="auto"/>
        <w:rPr>
          <w:rFonts w:ascii="Arial" w:eastAsia="Times New Roman" w:hAnsi="Arial" w:cs="Arial"/>
          <w:color w:val="0B0C0C"/>
          <w:sz w:val="24"/>
          <w:szCs w:val="24"/>
          <w:lang w:eastAsia="en-GB"/>
        </w:rPr>
      </w:pPr>
      <w:r w:rsidRPr="00687650">
        <w:rPr>
          <w:rFonts w:ascii="Arial" w:eastAsia="Times New Roman" w:hAnsi="Arial" w:cs="Arial"/>
          <w:color w:val="0B0C0C"/>
          <w:sz w:val="24"/>
          <w:szCs w:val="24"/>
          <w:highlight w:val="yellow"/>
          <w:lang w:eastAsia="en-GB"/>
        </w:rPr>
        <w:t>SCHOOL MAY WISH TO REMIND STAFF OF THE EXISTING CONTACT PROCESS FOR PUPILS HERE</w:t>
      </w:r>
    </w:p>
    <w:p w14:paraId="7D2073FA" w14:textId="77777777" w:rsidR="000A3F89" w:rsidRPr="00687650" w:rsidRDefault="000A3F89" w:rsidP="00687650">
      <w:pPr>
        <w:spacing w:after="75" w:line="240" w:lineRule="auto"/>
        <w:rPr>
          <w:rFonts w:ascii="Arial" w:eastAsia="Times New Roman" w:hAnsi="Arial" w:cs="Arial"/>
          <w:color w:val="0B0C0C"/>
          <w:sz w:val="24"/>
          <w:szCs w:val="24"/>
          <w:lang w:eastAsia="en-GB"/>
        </w:rPr>
      </w:pPr>
      <w:r w:rsidRPr="00687650">
        <w:rPr>
          <w:rFonts w:ascii="Arial" w:eastAsia="Times New Roman" w:hAnsi="Arial" w:cs="Arial"/>
          <w:color w:val="0B0C0C"/>
          <w:sz w:val="24"/>
          <w:szCs w:val="24"/>
          <w:lang w:eastAsia="en-GB"/>
        </w:rPr>
        <w:t>At all times staff must continue to follow our agreed procedure for reporting concerns.</w:t>
      </w:r>
    </w:p>
    <w:p w14:paraId="610E413E" w14:textId="77777777" w:rsidR="000A3F89" w:rsidRPr="00C32B59" w:rsidRDefault="000A3F89" w:rsidP="000A3F89">
      <w:pPr>
        <w:pStyle w:val="ListParagraph"/>
        <w:spacing w:after="75" w:line="240" w:lineRule="auto"/>
        <w:ind w:left="660"/>
        <w:rPr>
          <w:rFonts w:ascii="Arial" w:eastAsia="Times New Roman" w:hAnsi="Arial" w:cs="Arial"/>
          <w:color w:val="0B0C0C"/>
          <w:sz w:val="24"/>
          <w:szCs w:val="24"/>
          <w:lang w:eastAsia="en-GB"/>
        </w:rPr>
      </w:pPr>
    </w:p>
    <w:p w14:paraId="7AE9D870" w14:textId="77777777" w:rsidR="000A3F89" w:rsidRPr="00372294" w:rsidRDefault="000A3F89" w:rsidP="00372294">
      <w:pPr>
        <w:spacing w:after="75" w:line="240" w:lineRule="auto"/>
        <w:rPr>
          <w:rFonts w:ascii="Arial" w:eastAsia="Times New Roman" w:hAnsi="Arial" w:cs="Arial"/>
          <w:b/>
          <w:color w:val="0B0C0C"/>
          <w:sz w:val="24"/>
          <w:szCs w:val="24"/>
          <w:lang w:eastAsia="en-GB"/>
        </w:rPr>
      </w:pPr>
      <w:r w:rsidRPr="00372294">
        <w:rPr>
          <w:rFonts w:ascii="Arial" w:eastAsia="Times New Roman" w:hAnsi="Arial" w:cs="Arial"/>
          <w:b/>
          <w:color w:val="0B0C0C"/>
          <w:sz w:val="24"/>
          <w:szCs w:val="24"/>
          <w:lang w:eastAsia="en-GB"/>
        </w:rPr>
        <w:t>Responding to updated advice and guidance</w:t>
      </w:r>
    </w:p>
    <w:p w14:paraId="7821369F" w14:textId="77777777" w:rsidR="000A3F89" w:rsidRPr="00C32B59" w:rsidRDefault="000A3F89" w:rsidP="00372294">
      <w:pPr>
        <w:spacing w:after="75" w:line="240" w:lineRule="auto"/>
        <w:rPr>
          <w:rFonts w:ascii="Arial" w:eastAsia="Times New Roman" w:hAnsi="Arial" w:cs="Arial"/>
          <w:color w:val="0B0C0C"/>
          <w:sz w:val="24"/>
          <w:szCs w:val="24"/>
          <w:lang w:eastAsia="en-GB"/>
        </w:rPr>
      </w:pPr>
      <w:r w:rsidRPr="00C32B59">
        <w:rPr>
          <w:rFonts w:ascii="Arial" w:eastAsia="Times New Roman" w:hAnsi="Arial" w:cs="Arial"/>
          <w:color w:val="0B0C0C"/>
          <w:sz w:val="24"/>
          <w:szCs w:val="24"/>
          <w:lang w:eastAsia="en-GB"/>
        </w:rPr>
        <w:t>We continue to work closely with all our partners and external organisations in respect of ensuring our safeguarding response is effective and compliant. Where we receive advice or guidance requiring us to update / revise any aspect of our safeguarding procedures to ensure compliance with our Local Safeguarding Partners arrangements we will ensure this is actioned and relevant documents reviewed.</w:t>
      </w:r>
    </w:p>
    <w:p w14:paraId="2D396E5E" w14:textId="77777777" w:rsidR="000A3F89" w:rsidRPr="00C32B59" w:rsidRDefault="000A3F89" w:rsidP="00372294">
      <w:pPr>
        <w:spacing w:after="75" w:line="240" w:lineRule="auto"/>
        <w:rPr>
          <w:rFonts w:ascii="Arial" w:eastAsia="Times New Roman" w:hAnsi="Arial" w:cs="Arial"/>
          <w:color w:val="0B0C0C"/>
          <w:sz w:val="24"/>
          <w:szCs w:val="24"/>
          <w:lang w:eastAsia="en-GB"/>
        </w:rPr>
      </w:pPr>
      <w:r w:rsidRPr="00C32B59">
        <w:rPr>
          <w:rFonts w:ascii="Arial" w:eastAsia="Times New Roman" w:hAnsi="Arial" w:cs="Arial"/>
          <w:color w:val="0B0C0C"/>
          <w:sz w:val="24"/>
          <w:szCs w:val="24"/>
          <w:lang w:eastAsia="en-GB"/>
        </w:rPr>
        <w:t>Similarly where we receive updates regarding our response to meeting the needs of pupils with an EHCP, Referral criteria or thresholds, or where the LADO or CSC inform us of any issues where we need to review our procedure or documentation, this too will be actioned in a timely manner.</w:t>
      </w:r>
    </w:p>
    <w:p w14:paraId="0F4BE8B0" w14:textId="77777777" w:rsidR="000A3F89" w:rsidRPr="00C32B59" w:rsidRDefault="000A3F89" w:rsidP="000A3F89">
      <w:pPr>
        <w:spacing w:after="75" w:line="240" w:lineRule="auto"/>
        <w:ind w:left="643"/>
        <w:rPr>
          <w:rFonts w:ascii="Arial" w:eastAsia="Times New Roman" w:hAnsi="Arial" w:cs="Arial"/>
          <w:color w:val="0B0C0C"/>
          <w:sz w:val="24"/>
          <w:szCs w:val="24"/>
          <w:lang w:eastAsia="en-GB"/>
        </w:rPr>
      </w:pPr>
    </w:p>
    <w:p w14:paraId="6E2A67EC" w14:textId="77777777" w:rsidR="000A3F89" w:rsidRPr="00372294" w:rsidRDefault="000A3F89" w:rsidP="00372294">
      <w:pPr>
        <w:spacing w:after="75" w:line="240" w:lineRule="auto"/>
        <w:rPr>
          <w:rFonts w:ascii="Arial" w:eastAsia="Times New Roman" w:hAnsi="Arial" w:cs="Arial"/>
          <w:b/>
          <w:color w:val="0B0C0C"/>
          <w:sz w:val="24"/>
          <w:szCs w:val="24"/>
          <w:lang w:eastAsia="en-GB"/>
        </w:rPr>
      </w:pPr>
      <w:r w:rsidRPr="00372294">
        <w:rPr>
          <w:rFonts w:ascii="Arial" w:eastAsia="Times New Roman" w:hAnsi="Arial" w:cs="Arial"/>
          <w:b/>
          <w:color w:val="0B0C0C"/>
          <w:sz w:val="24"/>
          <w:szCs w:val="24"/>
          <w:lang w:eastAsia="en-GB"/>
        </w:rPr>
        <w:t>Supporting colleagues and partners within the Local Authority.</w:t>
      </w:r>
    </w:p>
    <w:p w14:paraId="1D121DEE" w14:textId="77777777" w:rsidR="00FE2ABE" w:rsidRDefault="000A3F89" w:rsidP="00372294">
      <w:pPr>
        <w:spacing w:after="75" w:line="240" w:lineRule="auto"/>
        <w:rPr>
          <w:rFonts w:ascii="Arial" w:eastAsia="Times New Roman" w:hAnsi="Arial" w:cs="Arial"/>
          <w:color w:val="0B0C0C"/>
          <w:sz w:val="24"/>
          <w:szCs w:val="24"/>
          <w:lang w:eastAsia="en-GB"/>
        </w:rPr>
      </w:pPr>
      <w:r w:rsidRPr="00372294">
        <w:rPr>
          <w:rFonts w:ascii="Arial" w:eastAsia="Times New Roman" w:hAnsi="Arial" w:cs="Arial"/>
          <w:color w:val="0B0C0C"/>
          <w:sz w:val="24"/>
          <w:szCs w:val="24"/>
          <w:lang w:eastAsia="en-GB"/>
        </w:rPr>
        <w:t xml:space="preserve">The response to this pandemic and the planning for re-opening schools has been complicated, and guidance and information is subject to change and amendment regularly. However, </w:t>
      </w:r>
      <w:r w:rsidRPr="00372294">
        <w:rPr>
          <w:rFonts w:ascii="Arial" w:eastAsia="Times New Roman" w:hAnsi="Arial" w:cs="Arial"/>
          <w:color w:val="0B0C0C"/>
          <w:sz w:val="24"/>
          <w:szCs w:val="24"/>
          <w:highlight w:val="yellow"/>
          <w:lang w:eastAsia="en-GB"/>
        </w:rPr>
        <w:t>NAME OF SCHOOL</w:t>
      </w:r>
      <w:r w:rsidRPr="00372294">
        <w:rPr>
          <w:rFonts w:ascii="Arial" w:eastAsia="Times New Roman" w:hAnsi="Arial" w:cs="Arial"/>
          <w:color w:val="0B0C0C"/>
          <w:sz w:val="24"/>
          <w:szCs w:val="24"/>
          <w:lang w:eastAsia="en-GB"/>
        </w:rPr>
        <w:t xml:space="preserve"> remains committed to actively supporting the work of colleagues and partners in ensuring we provide the most effective safeguarding response to all our pupils.</w:t>
      </w:r>
      <w:r w:rsidR="00FE2ABE">
        <w:rPr>
          <w:rFonts w:ascii="Arial" w:eastAsia="Times New Roman" w:hAnsi="Arial" w:cs="Arial"/>
          <w:color w:val="0B0C0C"/>
          <w:sz w:val="24"/>
          <w:szCs w:val="24"/>
          <w:lang w:eastAsia="en-GB"/>
        </w:rPr>
        <w:t xml:space="preserve"> </w:t>
      </w:r>
    </w:p>
    <w:p w14:paraId="0B95067B" w14:textId="7EFF23EC" w:rsidR="000A3F89" w:rsidRPr="00372294" w:rsidRDefault="000A3F89" w:rsidP="00372294">
      <w:pPr>
        <w:spacing w:after="75" w:line="240" w:lineRule="auto"/>
        <w:rPr>
          <w:rFonts w:ascii="Arial" w:eastAsia="Times New Roman" w:hAnsi="Arial" w:cs="Arial"/>
          <w:color w:val="0B0C0C"/>
          <w:sz w:val="24"/>
          <w:szCs w:val="24"/>
          <w:lang w:eastAsia="en-GB"/>
        </w:rPr>
      </w:pPr>
      <w:r w:rsidRPr="00372294">
        <w:rPr>
          <w:rFonts w:ascii="Arial" w:eastAsia="Times New Roman" w:hAnsi="Arial" w:cs="Arial"/>
          <w:color w:val="0B0C0C"/>
          <w:sz w:val="24"/>
          <w:szCs w:val="24"/>
          <w:lang w:eastAsia="en-GB"/>
        </w:rPr>
        <w:t>We recognise the pressures faced by colleagues but will continue to work positively with colleagues in CSC, Virtual School and all our safeguarding and welfare partners.</w:t>
      </w:r>
    </w:p>
    <w:p w14:paraId="6F265E9E" w14:textId="77777777" w:rsidR="000A3F89" w:rsidRPr="00C32B59" w:rsidRDefault="000A3F89" w:rsidP="000A3F89">
      <w:pPr>
        <w:pStyle w:val="ListParagraph"/>
        <w:spacing w:after="75" w:line="240" w:lineRule="auto"/>
        <w:ind w:left="643"/>
        <w:rPr>
          <w:rFonts w:ascii="Arial" w:eastAsia="Times New Roman" w:hAnsi="Arial" w:cs="Arial"/>
          <w:color w:val="0B0C0C"/>
          <w:sz w:val="24"/>
          <w:szCs w:val="24"/>
          <w:lang w:eastAsia="en-GB"/>
        </w:rPr>
      </w:pPr>
    </w:p>
    <w:p w14:paraId="45E1E626" w14:textId="77777777" w:rsidR="00372294" w:rsidRDefault="000A3F89" w:rsidP="00372294">
      <w:pPr>
        <w:spacing w:after="75" w:line="240" w:lineRule="auto"/>
        <w:rPr>
          <w:rFonts w:ascii="Arial" w:eastAsia="Times New Roman" w:hAnsi="Arial" w:cs="Arial"/>
          <w:b/>
          <w:color w:val="0B0C0C"/>
          <w:sz w:val="24"/>
          <w:szCs w:val="24"/>
          <w:lang w:eastAsia="en-GB"/>
        </w:rPr>
      </w:pPr>
      <w:r w:rsidRPr="00372294">
        <w:rPr>
          <w:rFonts w:ascii="Arial" w:eastAsia="Times New Roman" w:hAnsi="Arial" w:cs="Arial"/>
          <w:b/>
          <w:color w:val="0B0C0C"/>
          <w:sz w:val="24"/>
          <w:szCs w:val="24"/>
          <w:lang w:eastAsia="en-GB"/>
        </w:rPr>
        <w:t xml:space="preserve">Other Issues </w:t>
      </w:r>
    </w:p>
    <w:p w14:paraId="6AE32B67" w14:textId="4CD5EC95" w:rsidR="000A3F89" w:rsidRPr="00372294" w:rsidRDefault="000A3F89" w:rsidP="00372294">
      <w:pPr>
        <w:spacing w:after="75" w:line="240" w:lineRule="auto"/>
        <w:rPr>
          <w:rFonts w:ascii="Arial" w:eastAsia="Times New Roman" w:hAnsi="Arial" w:cs="Arial"/>
          <w:b/>
          <w:color w:val="0B0C0C"/>
          <w:sz w:val="24"/>
          <w:szCs w:val="24"/>
          <w:lang w:eastAsia="en-GB"/>
        </w:rPr>
      </w:pPr>
      <w:r w:rsidRPr="00372294">
        <w:rPr>
          <w:rFonts w:ascii="Arial" w:eastAsia="Times New Roman" w:hAnsi="Arial" w:cs="Arial"/>
          <w:color w:val="0B0C0C"/>
          <w:sz w:val="24"/>
          <w:szCs w:val="24"/>
          <w:lang w:eastAsia="en-GB"/>
        </w:rPr>
        <w:t>We remain fully committed to, and compliant with all aspects of Safer Recruitment processes during the time of the pandemic and gradual re-opening of school. We will work to ensure we remain compliant with updated guidance and in Line with Part 3 of KCSIE 2020.</w:t>
      </w:r>
    </w:p>
    <w:p w14:paraId="4A47C14D" w14:textId="5DA45727" w:rsidR="000A3F89" w:rsidRDefault="000A3F89" w:rsidP="00FE2ABE">
      <w:pPr>
        <w:spacing w:after="75" w:line="240" w:lineRule="auto"/>
        <w:rPr>
          <w:rFonts w:ascii="Arial" w:eastAsia="Times New Roman" w:hAnsi="Arial" w:cs="Arial"/>
          <w:color w:val="0B0C0C"/>
          <w:sz w:val="24"/>
          <w:szCs w:val="24"/>
          <w:lang w:eastAsia="en-GB"/>
        </w:rPr>
      </w:pPr>
      <w:r w:rsidRPr="00372294">
        <w:rPr>
          <w:rFonts w:ascii="Arial" w:eastAsia="Times New Roman" w:hAnsi="Arial" w:cs="Arial"/>
          <w:color w:val="0B0C0C"/>
          <w:sz w:val="24"/>
          <w:szCs w:val="24"/>
          <w:lang w:eastAsia="en-GB"/>
        </w:rPr>
        <w:t>We will also ensure that staff receive access to updated safeguarding training and that any new staff appointed during the time of our gradual re-opening are provided with an appropriate induction process which fully addresses their safeguarding role and responsibility.</w:t>
      </w:r>
    </w:p>
    <w:p w14:paraId="04B06AD5" w14:textId="77777777" w:rsidR="00FE2ABE" w:rsidRDefault="00FE2ABE" w:rsidP="00FE2ABE">
      <w:pPr>
        <w:spacing w:after="75" w:line="240" w:lineRule="auto"/>
        <w:rPr>
          <w:rFonts w:ascii="Arial" w:eastAsia="Times New Roman" w:hAnsi="Arial" w:cs="Arial"/>
          <w:color w:val="0B0C0C"/>
          <w:sz w:val="24"/>
          <w:szCs w:val="24"/>
          <w:lang w:eastAsia="en-GB"/>
        </w:rPr>
      </w:pPr>
    </w:p>
    <w:p w14:paraId="01846D8F" w14:textId="77777777" w:rsidR="00FE2ABE" w:rsidRPr="00FE2ABE" w:rsidRDefault="00FE2ABE" w:rsidP="00FE2ABE">
      <w:pPr>
        <w:spacing w:after="75" w:line="240" w:lineRule="auto"/>
        <w:rPr>
          <w:rFonts w:ascii="Arial" w:eastAsia="Times New Roman" w:hAnsi="Arial" w:cs="Arial"/>
          <w:color w:val="0B0C0C"/>
          <w:sz w:val="24"/>
          <w:szCs w:val="24"/>
          <w:lang w:eastAsia="en-GB"/>
        </w:rPr>
      </w:pPr>
    </w:p>
    <w:p w14:paraId="3F547CBE" w14:textId="79741AC1" w:rsidR="000A3F89" w:rsidRDefault="000A3F89" w:rsidP="00FE2ABE">
      <w:pPr>
        <w:spacing w:after="75" w:line="240" w:lineRule="auto"/>
        <w:rPr>
          <w:rFonts w:ascii="Arial" w:eastAsia="Times New Roman" w:hAnsi="Arial" w:cs="Arial"/>
          <w:b/>
          <w:color w:val="0B0C0C"/>
          <w:sz w:val="24"/>
          <w:szCs w:val="24"/>
          <w:lang w:eastAsia="en-GB"/>
        </w:rPr>
      </w:pPr>
      <w:r w:rsidRPr="00C32B59">
        <w:rPr>
          <w:rFonts w:ascii="Arial" w:eastAsia="Times New Roman" w:hAnsi="Arial" w:cs="Arial"/>
          <w:b/>
          <w:color w:val="0B0C0C"/>
          <w:sz w:val="24"/>
          <w:szCs w:val="24"/>
          <w:lang w:eastAsia="en-GB"/>
        </w:rPr>
        <w:t>POLICY UPDATED / AMENDED May 2020.</w:t>
      </w:r>
    </w:p>
    <w:p w14:paraId="76335938" w14:textId="2AF2A3F8" w:rsidR="00FE2ABE" w:rsidRDefault="00FE2ABE" w:rsidP="00FE2ABE">
      <w:pPr>
        <w:spacing w:after="75" w:line="240" w:lineRule="auto"/>
        <w:rPr>
          <w:rFonts w:ascii="Arial" w:eastAsia="Times New Roman" w:hAnsi="Arial" w:cs="Arial"/>
          <w:b/>
          <w:color w:val="0B0C0C"/>
          <w:sz w:val="24"/>
          <w:szCs w:val="24"/>
          <w:lang w:eastAsia="en-GB"/>
        </w:rPr>
      </w:pPr>
    </w:p>
    <w:p w14:paraId="398926DA" w14:textId="77777777" w:rsidR="00FE2ABE" w:rsidRPr="00FE2ABE" w:rsidRDefault="00FE2ABE" w:rsidP="00FE2ABE">
      <w:pPr>
        <w:spacing w:after="75" w:line="240" w:lineRule="auto"/>
        <w:rPr>
          <w:rFonts w:ascii="Arial" w:eastAsia="Times New Roman" w:hAnsi="Arial" w:cs="Arial"/>
          <w:b/>
          <w:color w:val="0B0C0C"/>
          <w:sz w:val="24"/>
          <w:szCs w:val="24"/>
          <w:lang w:eastAsia="en-GB"/>
        </w:rPr>
      </w:pPr>
    </w:p>
    <w:p w14:paraId="7C6BFA56" w14:textId="5D1E962D" w:rsidR="00955502" w:rsidRPr="001F1A00" w:rsidRDefault="000A3F89" w:rsidP="001F1A00">
      <w:pPr>
        <w:spacing w:before="300" w:after="0" w:line="240" w:lineRule="auto"/>
        <w:rPr>
          <w:rFonts w:ascii="Arial" w:eastAsia="Times New Roman" w:hAnsi="Arial" w:cs="Arial"/>
          <w:b/>
          <w:bCs/>
          <w:color w:val="0B0C0C"/>
          <w:sz w:val="24"/>
          <w:szCs w:val="24"/>
          <w:lang w:eastAsia="en-GB"/>
        </w:rPr>
        <w:sectPr w:rsidR="00955502" w:rsidRPr="001F1A00" w:rsidSect="00FE2ABE">
          <w:headerReference w:type="default" r:id="rId8"/>
          <w:footerReference w:type="default" r:id="rId9"/>
          <w:pgSz w:w="11906" w:h="16838"/>
          <w:pgMar w:top="1440" w:right="1440" w:bottom="1440" w:left="1440" w:header="709" w:footer="709" w:gutter="0"/>
          <w:pgNumType w:start="2"/>
          <w:cols w:space="708"/>
          <w:docGrid w:linePitch="360"/>
        </w:sectPr>
      </w:pPr>
      <w:r w:rsidRPr="000A3F89">
        <w:rPr>
          <w:rFonts w:ascii="Arial" w:eastAsia="Times New Roman" w:hAnsi="Arial" w:cs="Arial"/>
          <w:b/>
          <w:bCs/>
          <w:color w:val="0B0C0C"/>
          <w:sz w:val="24"/>
          <w:szCs w:val="24"/>
          <w:lang w:eastAsia="en-GB"/>
        </w:rPr>
        <w:t>It is important that all staff and volunteers are aware of the new policy and are kept up to date as it is revised. The revised policy should continue to be made available publi</w:t>
      </w:r>
      <w:r w:rsidR="001F1A00">
        <w:rPr>
          <w:rFonts w:ascii="Arial" w:eastAsia="Times New Roman" w:hAnsi="Arial" w:cs="Arial"/>
          <w:b/>
          <w:bCs/>
          <w:color w:val="0B0C0C"/>
          <w:sz w:val="24"/>
          <w:szCs w:val="24"/>
          <w:lang w:eastAsia="en-GB"/>
        </w:rPr>
        <w:t>cl</w:t>
      </w:r>
      <w:r w:rsidR="00FE2ABE">
        <w:rPr>
          <w:rFonts w:ascii="Arial" w:eastAsia="Times New Roman" w:hAnsi="Arial" w:cs="Arial"/>
          <w:b/>
          <w:bCs/>
          <w:color w:val="0B0C0C"/>
          <w:sz w:val="24"/>
          <w:szCs w:val="24"/>
          <w:lang w:eastAsia="en-GB"/>
        </w:rPr>
        <w:t>y.</w:t>
      </w:r>
    </w:p>
    <w:p w14:paraId="72AABED4" w14:textId="76598731" w:rsidR="001F1A00" w:rsidRPr="001F1A00" w:rsidRDefault="001F1A00" w:rsidP="00FE2ABE">
      <w:pPr>
        <w:tabs>
          <w:tab w:val="left" w:pos="7320"/>
        </w:tabs>
        <w:rPr>
          <w:rFonts w:eastAsia="Times New Roman" w:cs="Times New Roman"/>
          <w:sz w:val="28"/>
          <w:szCs w:val="28"/>
          <w:lang w:eastAsia="en-GB"/>
        </w:rPr>
      </w:pPr>
    </w:p>
    <w:sectPr w:rsidR="001F1A00" w:rsidRPr="001F1A00" w:rsidSect="0095550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0A1C3" w14:textId="77777777" w:rsidR="00383D84" w:rsidRDefault="00383D84" w:rsidP="00E51B4C">
      <w:pPr>
        <w:spacing w:after="0" w:line="240" w:lineRule="auto"/>
      </w:pPr>
      <w:r>
        <w:separator/>
      </w:r>
    </w:p>
  </w:endnote>
  <w:endnote w:type="continuationSeparator" w:id="0">
    <w:p w14:paraId="3E3B41B2" w14:textId="77777777" w:rsidR="00383D84" w:rsidRDefault="00383D84" w:rsidP="00E5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41D50" w14:textId="77777777" w:rsidR="00FE2ABE" w:rsidRDefault="00FE2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5DFD8" w14:textId="77777777" w:rsidR="00383D84" w:rsidRDefault="00383D84" w:rsidP="00E51B4C">
      <w:pPr>
        <w:spacing w:after="0" w:line="240" w:lineRule="auto"/>
      </w:pPr>
      <w:r>
        <w:separator/>
      </w:r>
    </w:p>
  </w:footnote>
  <w:footnote w:type="continuationSeparator" w:id="0">
    <w:p w14:paraId="636C5266" w14:textId="77777777" w:rsidR="00383D84" w:rsidRDefault="00383D84" w:rsidP="00E51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76DF5" w14:textId="77777777" w:rsidR="00E51B4C" w:rsidRDefault="00E51B4C" w:rsidP="00E51B4C">
    <w:pPr>
      <w:pStyle w:val="Header"/>
      <w:jc w:val="right"/>
    </w:pPr>
    <w:r>
      <w:rPr>
        <w:noProof/>
        <w:lang w:eastAsia="en-GB"/>
      </w:rPr>
      <w:drawing>
        <wp:inline distT="0" distB="0" distL="0" distR="0" wp14:anchorId="52C91F5F" wp14:editId="08C56AE3">
          <wp:extent cx="1786815" cy="504825"/>
          <wp:effectExtent l="0" t="0" r="4445"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117" cy="508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78F"/>
    <w:multiLevelType w:val="hybridMultilevel"/>
    <w:tmpl w:val="97E6C3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935A1"/>
    <w:multiLevelType w:val="hybridMultilevel"/>
    <w:tmpl w:val="EDF46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500D0"/>
    <w:multiLevelType w:val="hybridMultilevel"/>
    <w:tmpl w:val="969EB46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8402C8"/>
    <w:multiLevelType w:val="hybridMultilevel"/>
    <w:tmpl w:val="CEF6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B2182"/>
    <w:multiLevelType w:val="multilevel"/>
    <w:tmpl w:val="6CA681EC"/>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166A22F8"/>
    <w:multiLevelType w:val="hybridMultilevel"/>
    <w:tmpl w:val="8DD8FE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07073"/>
    <w:multiLevelType w:val="hybridMultilevel"/>
    <w:tmpl w:val="22D0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B3F49"/>
    <w:multiLevelType w:val="hybridMultilevel"/>
    <w:tmpl w:val="38326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0024E"/>
    <w:multiLevelType w:val="hybridMultilevel"/>
    <w:tmpl w:val="4D10EA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B6FB8"/>
    <w:multiLevelType w:val="hybridMultilevel"/>
    <w:tmpl w:val="7EF877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E0B08"/>
    <w:multiLevelType w:val="hybridMultilevel"/>
    <w:tmpl w:val="BD5E60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EA18CD"/>
    <w:multiLevelType w:val="hybridMultilevel"/>
    <w:tmpl w:val="3420F8F2"/>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2" w15:restartNumberingAfterBreak="0">
    <w:nsid w:val="272B55BD"/>
    <w:multiLevelType w:val="hybridMultilevel"/>
    <w:tmpl w:val="019E5D1C"/>
    <w:lvl w:ilvl="0" w:tplc="08090005">
      <w:start w:val="1"/>
      <w:numFmt w:val="bullet"/>
      <w:lvlText w:val=""/>
      <w:lvlJc w:val="left"/>
      <w:pPr>
        <w:ind w:left="1020" w:hanging="360"/>
      </w:pPr>
      <w:rPr>
        <w:rFonts w:ascii="Wingdings" w:hAnsi="Wingdings"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3" w15:restartNumberingAfterBreak="0">
    <w:nsid w:val="283827F5"/>
    <w:multiLevelType w:val="hybridMultilevel"/>
    <w:tmpl w:val="1348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82C3F"/>
    <w:multiLevelType w:val="hybridMultilevel"/>
    <w:tmpl w:val="55448B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23EFE"/>
    <w:multiLevelType w:val="hybridMultilevel"/>
    <w:tmpl w:val="C1068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42309"/>
    <w:multiLevelType w:val="hybridMultilevel"/>
    <w:tmpl w:val="B368422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F9B7BCF"/>
    <w:multiLevelType w:val="multilevel"/>
    <w:tmpl w:val="016E4170"/>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8" w15:restartNumberingAfterBreak="0">
    <w:nsid w:val="31C63632"/>
    <w:multiLevelType w:val="hybridMultilevel"/>
    <w:tmpl w:val="C3F086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BD0657"/>
    <w:multiLevelType w:val="hybridMultilevel"/>
    <w:tmpl w:val="A972E85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876EE3"/>
    <w:multiLevelType w:val="hybridMultilevel"/>
    <w:tmpl w:val="61707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430D65"/>
    <w:multiLevelType w:val="hybridMultilevel"/>
    <w:tmpl w:val="0354F3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840216"/>
    <w:multiLevelType w:val="hybridMultilevel"/>
    <w:tmpl w:val="83A01F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9F4AE7"/>
    <w:multiLevelType w:val="hybridMultilevel"/>
    <w:tmpl w:val="AC70F5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0368A7"/>
    <w:multiLevelType w:val="multilevel"/>
    <w:tmpl w:val="174A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9D2C2C"/>
    <w:multiLevelType w:val="hybridMultilevel"/>
    <w:tmpl w:val="76FAD63A"/>
    <w:lvl w:ilvl="0" w:tplc="D6D4137A">
      <w:start w:val="1"/>
      <w:numFmt w:val="decimal"/>
      <w:lvlText w:val="%1."/>
      <w:lvlJc w:val="left"/>
      <w:pPr>
        <w:ind w:left="927" w:hanging="360"/>
      </w:pPr>
      <w:rPr>
        <w:rFonts w:hint="default"/>
      </w:rPr>
    </w:lvl>
    <w:lvl w:ilvl="1" w:tplc="08090019">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6" w15:restartNumberingAfterBreak="0">
    <w:nsid w:val="4EF72BB8"/>
    <w:multiLevelType w:val="hybridMultilevel"/>
    <w:tmpl w:val="B96CE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C92199"/>
    <w:multiLevelType w:val="hybridMultilevel"/>
    <w:tmpl w:val="61268C3A"/>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50E5284D"/>
    <w:multiLevelType w:val="hybridMultilevel"/>
    <w:tmpl w:val="929E31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1072E2"/>
    <w:multiLevelType w:val="hybridMultilevel"/>
    <w:tmpl w:val="20DA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576E26"/>
    <w:multiLevelType w:val="hybridMultilevel"/>
    <w:tmpl w:val="F8AC73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1D7952"/>
    <w:multiLevelType w:val="multilevel"/>
    <w:tmpl w:val="10167A4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2" w15:restartNumberingAfterBreak="0">
    <w:nsid w:val="5A610320"/>
    <w:multiLevelType w:val="hybridMultilevel"/>
    <w:tmpl w:val="E3FE3112"/>
    <w:lvl w:ilvl="0" w:tplc="0409000D">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3" w15:restartNumberingAfterBreak="0">
    <w:nsid w:val="5CAC7C64"/>
    <w:multiLevelType w:val="hybridMultilevel"/>
    <w:tmpl w:val="B854DD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710D5"/>
    <w:multiLevelType w:val="hybridMultilevel"/>
    <w:tmpl w:val="DBE68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80089D"/>
    <w:multiLevelType w:val="hybridMultilevel"/>
    <w:tmpl w:val="50FC5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812F61"/>
    <w:multiLevelType w:val="hybridMultilevel"/>
    <w:tmpl w:val="9CAAD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772477"/>
    <w:multiLevelType w:val="hybridMultilevel"/>
    <w:tmpl w:val="2A44D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D00ACF"/>
    <w:multiLevelType w:val="hybridMultilevel"/>
    <w:tmpl w:val="CA86F5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8659DA"/>
    <w:multiLevelType w:val="hybridMultilevel"/>
    <w:tmpl w:val="404AD11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8525E10"/>
    <w:multiLevelType w:val="hybridMultilevel"/>
    <w:tmpl w:val="9BE89C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D46945"/>
    <w:multiLevelType w:val="hybridMultilevel"/>
    <w:tmpl w:val="3F7E27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D405FC"/>
    <w:multiLevelType w:val="hybridMultilevel"/>
    <w:tmpl w:val="A77023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D92EAD"/>
    <w:multiLevelType w:val="hybridMultilevel"/>
    <w:tmpl w:val="E31083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853B03"/>
    <w:multiLevelType w:val="hybridMultilevel"/>
    <w:tmpl w:val="5418A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001D38"/>
    <w:multiLevelType w:val="hybridMultilevel"/>
    <w:tmpl w:val="4CCA52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125F49"/>
    <w:multiLevelType w:val="hybridMultilevel"/>
    <w:tmpl w:val="E7E874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522E53"/>
    <w:multiLevelType w:val="hybridMultilevel"/>
    <w:tmpl w:val="ADA083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9"/>
  </w:num>
  <w:num w:numId="3">
    <w:abstractNumId w:val="13"/>
  </w:num>
  <w:num w:numId="4">
    <w:abstractNumId w:val="3"/>
  </w:num>
  <w:num w:numId="5">
    <w:abstractNumId w:val="44"/>
  </w:num>
  <w:num w:numId="6">
    <w:abstractNumId w:val="6"/>
  </w:num>
  <w:num w:numId="7">
    <w:abstractNumId w:val="11"/>
  </w:num>
  <w:num w:numId="8">
    <w:abstractNumId w:val="1"/>
  </w:num>
  <w:num w:numId="9">
    <w:abstractNumId w:val="8"/>
  </w:num>
  <w:num w:numId="10">
    <w:abstractNumId w:val="37"/>
  </w:num>
  <w:num w:numId="11">
    <w:abstractNumId w:val="27"/>
  </w:num>
  <w:num w:numId="12">
    <w:abstractNumId w:val="35"/>
  </w:num>
  <w:num w:numId="13">
    <w:abstractNumId w:val="34"/>
  </w:num>
  <w:num w:numId="14">
    <w:abstractNumId w:val="19"/>
  </w:num>
  <w:num w:numId="15">
    <w:abstractNumId w:val="43"/>
  </w:num>
  <w:num w:numId="16">
    <w:abstractNumId w:val="47"/>
  </w:num>
  <w:num w:numId="17">
    <w:abstractNumId w:val="38"/>
  </w:num>
  <w:num w:numId="18">
    <w:abstractNumId w:val="20"/>
  </w:num>
  <w:num w:numId="19">
    <w:abstractNumId w:val="21"/>
  </w:num>
  <w:num w:numId="20">
    <w:abstractNumId w:val="2"/>
  </w:num>
  <w:num w:numId="21">
    <w:abstractNumId w:val="18"/>
  </w:num>
  <w:num w:numId="22">
    <w:abstractNumId w:val="26"/>
  </w:num>
  <w:num w:numId="23">
    <w:abstractNumId w:val="32"/>
  </w:num>
  <w:num w:numId="24">
    <w:abstractNumId w:val="15"/>
  </w:num>
  <w:num w:numId="25">
    <w:abstractNumId w:val="40"/>
  </w:num>
  <w:num w:numId="26">
    <w:abstractNumId w:val="42"/>
  </w:num>
  <w:num w:numId="27">
    <w:abstractNumId w:val="0"/>
  </w:num>
  <w:num w:numId="28">
    <w:abstractNumId w:val="33"/>
  </w:num>
  <w:num w:numId="29">
    <w:abstractNumId w:val="14"/>
  </w:num>
  <w:num w:numId="30">
    <w:abstractNumId w:val="45"/>
  </w:num>
  <w:num w:numId="31">
    <w:abstractNumId w:val="9"/>
  </w:num>
  <w:num w:numId="32">
    <w:abstractNumId w:val="39"/>
  </w:num>
  <w:num w:numId="33">
    <w:abstractNumId w:val="25"/>
  </w:num>
  <w:num w:numId="34">
    <w:abstractNumId w:val="24"/>
  </w:num>
  <w:num w:numId="35">
    <w:abstractNumId w:val="7"/>
  </w:num>
  <w:num w:numId="36">
    <w:abstractNumId w:val="30"/>
  </w:num>
  <w:num w:numId="37">
    <w:abstractNumId w:val="5"/>
  </w:num>
  <w:num w:numId="38">
    <w:abstractNumId w:val="10"/>
  </w:num>
  <w:num w:numId="39">
    <w:abstractNumId w:val="22"/>
  </w:num>
  <w:num w:numId="40">
    <w:abstractNumId w:val="28"/>
  </w:num>
  <w:num w:numId="41">
    <w:abstractNumId w:val="23"/>
  </w:num>
  <w:num w:numId="42">
    <w:abstractNumId w:val="41"/>
  </w:num>
  <w:num w:numId="43">
    <w:abstractNumId w:val="17"/>
  </w:num>
  <w:num w:numId="44">
    <w:abstractNumId w:val="4"/>
  </w:num>
  <w:num w:numId="45">
    <w:abstractNumId w:val="12"/>
  </w:num>
  <w:num w:numId="46">
    <w:abstractNumId w:val="46"/>
  </w:num>
  <w:num w:numId="47">
    <w:abstractNumId w:val="31"/>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3"/>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4C"/>
    <w:rsid w:val="000A3F89"/>
    <w:rsid w:val="000D308D"/>
    <w:rsid w:val="00130DB2"/>
    <w:rsid w:val="00186195"/>
    <w:rsid w:val="001F1A00"/>
    <w:rsid w:val="00250F2F"/>
    <w:rsid w:val="003237B4"/>
    <w:rsid w:val="00360E92"/>
    <w:rsid w:val="00372294"/>
    <w:rsid w:val="00383D84"/>
    <w:rsid w:val="004C68B9"/>
    <w:rsid w:val="0061254C"/>
    <w:rsid w:val="006243C8"/>
    <w:rsid w:val="00687650"/>
    <w:rsid w:val="006D2568"/>
    <w:rsid w:val="006D4379"/>
    <w:rsid w:val="00703542"/>
    <w:rsid w:val="007A6A67"/>
    <w:rsid w:val="007C438F"/>
    <w:rsid w:val="0088307B"/>
    <w:rsid w:val="00905906"/>
    <w:rsid w:val="00943F26"/>
    <w:rsid w:val="00946D53"/>
    <w:rsid w:val="00955502"/>
    <w:rsid w:val="009767CB"/>
    <w:rsid w:val="00976F12"/>
    <w:rsid w:val="009C4665"/>
    <w:rsid w:val="00A35BBA"/>
    <w:rsid w:val="00AE5F48"/>
    <w:rsid w:val="00B86717"/>
    <w:rsid w:val="00B90CC4"/>
    <w:rsid w:val="00BD4A60"/>
    <w:rsid w:val="00BD5BC6"/>
    <w:rsid w:val="00C45209"/>
    <w:rsid w:val="00C82EEF"/>
    <w:rsid w:val="00CD0DDC"/>
    <w:rsid w:val="00CF589D"/>
    <w:rsid w:val="00D147D0"/>
    <w:rsid w:val="00D57382"/>
    <w:rsid w:val="00E51B4C"/>
    <w:rsid w:val="00E60F2F"/>
    <w:rsid w:val="00EF4731"/>
    <w:rsid w:val="00F3663B"/>
    <w:rsid w:val="00F43D58"/>
    <w:rsid w:val="00F95C31"/>
    <w:rsid w:val="00FE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ABFBE"/>
  <w15:chartTrackingRefBased/>
  <w15:docId w15:val="{2D7211A7-A9DA-4ACB-AA68-8BFCD6A3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B4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B4C"/>
    <w:pPr>
      <w:ind w:left="720"/>
      <w:contextualSpacing/>
    </w:pPr>
  </w:style>
  <w:style w:type="table" w:styleId="TableGrid">
    <w:name w:val="Table Grid"/>
    <w:basedOn w:val="TableNormal"/>
    <w:uiPriority w:val="39"/>
    <w:rsid w:val="00E51B4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1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B4C"/>
    <w:rPr>
      <w:lang w:val="en-GB"/>
    </w:rPr>
  </w:style>
  <w:style w:type="paragraph" w:styleId="Footer">
    <w:name w:val="footer"/>
    <w:basedOn w:val="Normal"/>
    <w:link w:val="FooterChar"/>
    <w:uiPriority w:val="99"/>
    <w:unhideWhenUsed/>
    <w:rsid w:val="00E51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B4C"/>
    <w:rPr>
      <w:lang w:val="en-GB"/>
    </w:rPr>
  </w:style>
  <w:style w:type="character" w:styleId="Hyperlink">
    <w:name w:val="Hyperlink"/>
    <w:basedOn w:val="DefaultParagraphFont"/>
    <w:uiPriority w:val="99"/>
    <w:unhideWhenUsed/>
    <w:rsid w:val="00E51B4C"/>
    <w:rPr>
      <w:color w:val="0000FF"/>
      <w:u w:val="single"/>
    </w:rPr>
  </w:style>
  <w:style w:type="paragraph" w:styleId="Subtitle">
    <w:name w:val="Subtitle"/>
    <w:basedOn w:val="Normal"/>
    <w:next w:val="Normal"/>
    <w:link w:val="SubtitleChar"/>
    <w:uiPriority w:val="11"/>
    <w:qFormat/>
    <w:rsid w:val="00976F1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76F12"/>
    <w:rPr>
      <w:rFonts w:eastAsiaTheme="minorEastAsia"/>
      <w:color w:val="5A5A5A" w:themeColor="text1" w:themeTint="A5"/>
      <w:spacing w:val="15"/>
      <w:lang w:val="en-GB"/>
    </w:rPr>
  </w:style>
  <w:style w:type="table" w:customStyle="1" w:styleId="TableGrid1">
    <w:name w:val="Table Grid1"/>
    <w:basedOn w:val="TableNormal"/>
    <w:next w:val="TableGrid"/>
    <w:uiPriority w:val="39"/>
    <w:rsid w:val="00955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5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308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184524">
      <w:bodyDiv w:val="1"/>
      <w:marLeft w:val="0"/>
      <w:marRight w:val="0"/>
      <w:marTop w:val="0"/>
      <w:marBottom w:val="0"/>
      <w:divBdr>
        <w:top w:val="none" w:sz="0" w:space="0" w:color="auto"/>
        <w:left w:val="none" w:sz="0" w:space="0" w:color="auto"/>
        <w:bottom w:val="none" w:sz="0" w:space="0" w:color="auto"/>
        <w:right w:val="none" w:sz="0" w:space="0" w:color="auto"/>
      </w:divBdr>
    </w:div>
    <w:div w:id="8552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coronavirus-covid-19-send-risk-assessment-guidance/coronavirus-covid-19-send-risk-assessment-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Nikola McGuinness</cp:lastModifiedBy>
  <cp:revision>2</cp:revision>
  <dcterms:created xsi:type="dcterms:W3CDTF">2020-05-27T18:12:00Z</dcterms:created>
  <dcterms:modified xsi:type="dcterms:W3CDTF">2020-05-27T18:12:00Z</dcterms:modified>
</cp:coreProperties>
</file>